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38" w:rsidRPr="00903FFC" w:rsidRDefault="001F5338" w:rsidP="00532AFB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03FFC">
        <w:rPr>
          <w:rFonts w:ascii="Times New Roman" w:hAnsi="Times New Roman" w:cs="Times New Roman"/>
          <w:b/>
          <w:sz w:val="48"/>
          <w:szCs w:val="48"/>
          <w:lang w:val="uk-UA"/>
        </w:rPr>
        <w:t>Протокол №1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03FFC">
        <w:rPr>
          <w:rFonts w:ascii="Times New Roman" w:hAnsi="Times New Roman" w:cs="Times New Roman"/>
          <w:b/>
          <w:sz w:val="48"/>
          <w:szCs w:val="48"/>
          <w:lang w:val="uk-UA"/>
        </w:rPr>
        <w:t>засідання науково-методичної ради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03FFC">
        <w:rPr>
          <w:rFonts w:ascii="Times New Roman" w:hAnsi="Times New Roman" w:cs="Times New Roman"/>
          <w:b/>
          <w:sz w:val="48"/>
          <w:szCs w:val="48"/>
          <w:lang w:val="uk-UA"/>
        </w:rPr>
        <w:t xml:space="preserve">Чернівецького національного 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03FFC">
        <w:rPr>
          <w:rFonts w:ascii="Times New Roman" w:hAnsi="Times New Roman" w:cs="Times New Roman"/>
          <w:b/>
          <w:sz w:val="48"/>
          <w:szCs w:val="48"/>
          <w:lang w:val="uk-UA"/>
        </w:rPr>
        <w:t>університету імені Юрія Федьковича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03FFC">
        <w:rPr>
          <w:rFonts w:ascii="Times New Roman" w:hAnsi="Times New Roman" w:cs="Times New Roman"/>
          <w:b/>
          <w:sz w:val="48"/>
          <w:szCs w:val="48"/>
          <w:lang w:val="uk-UA"/>
        </w:rPr>
        <w:t>від 12.08.2024 р.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Протокол №1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ради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від 12.08.2024 р.</w:t>
      </w:r>
    </w:p>
    <w:p w:rsidR="001F5338" w:rsidRPr="00903FFC" w:rsidRDefault="001F5338" w:rsidP="001F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F5338" w:rsidP="001F53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F5338" w:rsidRPr="00903FFC" w:rsidRDefault="001F5338" w:rsidP="001F5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списком: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27 членів науково-методичної ради.</w:t>
      </w:r>
    </w:p>
    <w:p w:rsidR="001F5338" w:rsidRPr="00903FFC" w:rsidRDefault="001F5338" w:rsidP="001F5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27 членів науково-методичної ради. </w:t>
      </w:r>
    </w:p>
    <w:p w:rsidR="001F5338" w:rsidRPr="00903FFC" w:rsidRDefault="001F5338" w:rsidP="001F533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гаранти ОП, які акредитуються у І семестрі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з  факультетів / навчально-наукових інститутів. </w:t>
      </w:r>
    </w:p>
    <w:p w:rsidR="001F5338" w:rsidRPr="00903FFC" w:rsidRDefault="001F5338" w:rsidP="001F5338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6E79" w:rsidRPr="00903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</w:t>
      </w:r>
    </w:p>
    <w:p w:rsidR="001F5338" w:rsidRPr="00903FFC" w:rsidRDefault="001F5338" w:rsidP="001F5338">
      <w:pPr>
        <w:tabs>
          <w:tab w:val="left" w:pos="3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A6E79" w:rsidRPr="00903FFC" w:rsidRDefault="005A6E79" w:rsidP="001F5338">
      <w:pPr>
        <w:tabs>
          <w:tab w:val="left" w:pos="3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E0D" w:rsidRPr="00903FFC" w:rsidRDefault="001F5338" w:rsidP="001F5338">
      <w:pPr>
        <w:tabs>
          <w:tab w:val="left" w:pos="36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Завдання та особливості організації освітнього процесу у 2024-2025 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E0D" w:rsidRPr="00903FFC" w:rsidRDefault="00D26826" w:rsidP="00CB63BE">
      <w:pPr>
        <w:widowControl w:val="0"/>
        <w:tabs>
          <w:tab w:val="left" w:pos="-817"/>
        </w:tabs>
        <w:spacing w:after="0" w:line="276" w:lineRule="auto"/>
        <w:ind w:left="360"/>
        <w:contextualSpacing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Доповідачі:</w:t>
      </w:r>
      <w:r w:rsidR="000B042D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216E0D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Тетяна ФЕДІРЧИК – </w:t>
      </w:r>
      <w:r w:rsidR="00CB63BE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голова НМР,  </w:t>
      </w:r>
      <w:r w:rsidR="00216E0D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проректор з науково-педагогічної роботи  та освітньої діяльності</w:t>
      </w: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;</w:t>
      </w:r>
    </w:p>
    <w:p w:rsidR="00216E0D" w:rsidRPr="00903FFC" w:rsidRDefault="00D26826" w:rsidP="00D26826">
      <w:pPr>
        <w:widowControl w:val="0"/>
        <w:tabs>
          <w:tab w:val="left" w:pos="-817"/>
        </w:tabs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       </w:t>
      </w:r>
      <w:r w:rsidR="000B042D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                                   </w:t>
      </w: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="00216E0D"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Ярослав ГАРАБАЖІВ – начальник навчального відділу</w:t>
      </w:r>
    </w:p>
    <w:p w:rsidR="00F84EA1" w:rsidRPr="00903FFC" w:rsidRDefault="00F84EA1" w:rsidP="00F8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робочих програм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обов’язкових навчальних дисциплін на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84EA1" w:rsidRPr="00903FFC" w:rsidRDefault="00F84EA1" w:rsidP="00F84EA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903FFC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 Доповідач: Марія ІВАНЧУК – керівник центру забезпечення якості вищої освіти</w:t>
      </w:r>
    </w:p>
    <w:p w:rsidR="001F5338" w:rsidRPr="00903FFC" w:rsidRDefault="001F5338" w:rsidP="00F84E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1F5338" w:rsidRPr="00903FFC" w:rsidRDefault="000B042D" w:rsidP="000B042D">
      <w:pPr>
        <w:widowControl w:val="0"/>
        <w:tabs>
          <w:tab w:val="left" w:pos="-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 Про якість навчально-методичного забезпечення (</w:t>
      </w:r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робочих програм, </w:t>
      </w:r>
      <w:proofErr w:type="spellStart"/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силабусів</w:t>
      </w:r>
      <w:proofErr w:type="spellEnd"/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програм практик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85AD0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до освітніх компонентів освітніх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програм 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«Логопедія»</w:t>
      </w:r>
      <w:r w:rsidR="005A6E79" w:rsidRPr="00903F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«Інформатика та інформаційні технології в освіті», «Міжнародний туризм і </w:t>
      </w:r>
      <w:proofErr w:type="spellStart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туроперейтинг</w:t>
      </w:r>
      <w:proofErr w:type="spellEnd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другого (магістерського) рівня вищої освіти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5AD0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42D" w:rsidRPr="00903FFC" w:rsidRDefault="000B042D" w:rsidP="000B042D">
      <w:pPr>
        <w:pStyle w:val="a4"/>
        <w:spacing w:after="0" w:line="240" w:lineRule="auto"/>
        <w:ind w:left="-284" w:hanging="459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03FFC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Доповідачі: Марія ІВАНЧУК – керівник центру забезпечення якості вищої освіти; </w:t>
      </w:r>
    </w:p>
    <w:p w:rsidR="000B042D" w:rsidRPr="00903FFC" w:rsidRDefault="000B042D" w:rsidP="000B042D">
      <w:pPr>
        <w:widowControl w:val="0"/>
        <w:tabs>
          <w:tab w:val="left" w:pos="-817"/>
        </w:tabs>
        <w:spacing w:after="0" w:line="240" w:lineRule="auto"/>
        <w:jc w:val="right"/>
        <w:rPr>
          <w:rFonts w:ascii="Times New Roman" w:hAnsi="Times New Roman"/>
          <w:i/>
          <w:sz w:val="24"/>
          <w:szCs w:val="20"/>
          <w:lang w:val="uk-UA"/>
        </w:rPr>
      </w:pPr>
      <w:r w:rsidRPr="00903FFC">
        <w:rPr>
          <w:rFonts w:ascii="Times New Roman" w:hAnsi="Times New Roman"/>
          <w:i/>
          <w:sz w:val="24"/>
          <w:szCs w:val="20"/>
          <w:lang w:val="uk-UA"/>
        </w:rPr>
        <w:t>Валентина БУЗИЛА – керівник практики в ЧНУ</w:t>
      </w:r>
    </w:p>
    <w:p w:rsidR="006B0817" w:rsidRPr="00903FFC" w:rsidRDefault="006B0817" w:rsidP="006B0817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6B0817" w:rsidRPr="00903FFC" w:rsidRDefault="006B0817" w:rsidP="000E43ED">
      <w:pPr>
        <w:ind w:left="-142"/>
        <w:rPr>
          <w:rFonts w:ascii="Times New Roman" w:hAnsi="Times New Roman" w:cs="Times New Roman"/>
          <w:sz w:val="28"/>
          <w:lang w:val="uk-UA"/>
        </w:rPr>
      </w:pPr>
      <w:r w:rsidRPr="00903FFC">
        <w:rPr>
          <w:rFonts w:ascii="Times New Roman" w:hAnsi="Times New Roman" w:cs="Times New Roman"/>
          <w:sz w:val="28"/>
          <w:lang w:val="uk-UA"/>
        </w:rPr>
        <w:t xml:space="preserve"> </w:t>
      </w:r>
      <w:r w:rsidR="000E43ED" w:rsidRPr="00903FF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lang w:val="uk-UA"/>
        </w:rPr>
        <w:t xml:space="preserve">Про внесення змін у </w:t>
      </w:r>
      <w:r w:rsidR="00A56AC4">
        <w:rPr>
          <w:rFonts w:ascii="Times New Roman" w:hAnsi="Times New Roman" w:cs="Times New Roman"/>
          <w:sz w:val="28"/>
          <w:lang w:val="uk-UA"/>
        </w:rPr>
        <w:t>структуру робочої програми навчальної</w:t>
      </w:r>
      <w:r w:rsidRPr="00903FFC">
        <w:rPr>
          <w:rFonts w:ascii="Times New Roman" w:hAnsi="Times New Roman" w:cs="Times New Roman"/>
          <w:sz w:val="28"/>
          <w:lang w:val="uk-UA"/>
        </w:rPr>
        <w:t xml:space="preserve"> дисциплін</w:t>
      </w:r>
      <w:r w:rsidR="00A56AC4">
        <w:rPr>
          <w:rFonts w:ascii="Times New Roman" w:hAnsi="Times New Roman" w:cs="Times New Roman"/>
          <w:sz w:val="28"/>
          <w:lang w:val="uk-UA"/>
        </w:rPr>
        <w:t>и</w:t>
      </w:r>
      <w:r w:rsidRPr="00903FFC">
        <w:rPr>
          <w:rFonts w:ascii="Times New Roman" w:hAnsi="Times New Roman" w:cs="Times New Roman"/>
          <w:sz w:val="28"/>
          <w:lang w:val="uk-UA"/>
        </w:rPr>
        <w:t>.</w:t>
      </w:r>
    </w:p>
    <w:p w:rsidR="006B0817" w:rsidRPr="00903FFC" w:rsidRDefault="006B0817" w:rsidP="006B0817">
      <w:pPr>
        <w:widowControl w:val="0"/>
        <w:tabs>
          <w:tab w:val="left" w:pos="-817"/>
        </w:tabs>
        <w:spacing w:after="0" w:line="276" w:lineRule="auto"/>
        <w:ind w:left="360"/>
        <w:contextualSpacing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Доповідач:</w:t>
      </w:r>
      <w:r w:rsidR="00A56AC4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03FFC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Тетяна ФЕДІРЧИК – голова НМР,  проректор з науково-педагогічної </w:t>
      </w:r>
      <w:r w:rsidR="00A56AC4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роботи  та освітньої діяльності</w:t>
      </w:r>
    </w:p>
    <w:p w:rsidR="006B0817" w:rsidRPr="00903FFC" w:rsidRDefault="006B0817" w:rsidP="000B042D">
      <w:pPr>
        <w:widowControl w:val="0"/>
        <w:tabs>
          <w:tab w:val="left" w:pos="-817"/>
        </w:tabs>
        <w:spacing w:after="0" w:line="240" w:lineRule="auto"/>
        <w:jc w:val="right"/>
        <w:rPr>
          <w:rFonts w:ascii="Times New Roman" w:hAnsi="Times New Roman"/>
          <w:i/>
          <w:sz w:val="24"/>
          <w:szCs w:val="20"/>
          <w:lang w:val="uk-UA"/>
        </w:rPr>
      </w:pPr>
    </w:p>
    <w:p w:rsidR="00C51F6F" w:rsidRPr="00903FFC" w:rsidRDefault="00C51F6F" w:rsidP="00152738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F6F" w:rsidRPr="00903FFC" w:rsidRDefault="00C51F6F" w:rsidP="00152738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933A6" w:rsidRPr="00903FFC"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1F6F" w:rsidRPr="00903FFC" w:rsidRDefault="00C51F6F" w:rsidP="00152738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особливості організації освітнього процесу у 2024-2025 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F6F" w:rsidRPr="00903FFC" w:rsidRDefault="00C51F6F" w:rsidP="00152738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338" w:rsidRPr="00903FFC" w:rsidRDefault="00152738" w:rsidP="00152738">
      <w:pPr>
        <w:widowControl w:val="0"/>
        <w:tabs>
          <w:tab w:val="left" w:pos="-8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933A6" w:rsidRPr="00903FFC">
        <w:rPr>
          <w:rFonts w:ascii="Times New Roman" w:hAnsi="Times New Roman" w:cs="Times New Roman"/>
          <w:b/>
          <w:sz w:val="28"/>
          <w:szCs w:val="28"/>
          <w:lang w:val="uk-UA"/>
        </w:rPr>
        <w:t>ИСТУПИЛИ</w:t>
      </w: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04D25" w:rsidRPr="00903FFC" w:rsidRDefault="00C51F6F" w:rsidP="005E4215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903FF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Тетяна ФЕДІРЧИК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– </w:t>
      </w:r>
      <w:r w:rsidR="00DF491F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голова НМР, 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проректор з науково-педагогічної роботи та освітньої діяльності, яка детально проаналізувала графік освітнього процесу на 2024-2025 </w:t>
      </w:r>
      <w:proofErr w:type="spellStart"/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., враховуючи наказ № 258 від 01 серпня 2024 року</w:t>
      </w:r>
      <w:r w:rsidR="005E4215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="00917DA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Акцентувала увагу на  різн</w:t>
      </w:r>
      <w:r w:rsidR="001E1AD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ицю щодо</w:t>
      </w:r>
      <w:r w:rsidR="00917DA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початк</w:t>
      </w:r>
      <w:r w:rsidR="001E1AD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у</w:t>
      </w:r>
      <w:r w:rsidR="00917DA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освітнього процесу</w:t>
      </w:r>
      <w:r w:rsidR="001E1AD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на першому та перехідних курсах</w:t>
      </w:r>
      <w:r w:rsidR="00917DAA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 ущільнення розкладу; графік проведення практик; графіки відпрацювання тощо.</w:t>
      </w:r>
    </w:p>
    <w:p w:rsidR="005E4215" w:rsidRPr="00903FFC" w:rsidRDefault="005E4215" w:rsidP="005E4215">
      <w:pPr>
        <w:widowControl w:val="0"/>
        <w:tabs>
          <w:tab w:val="left" w:pos="-817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lastRenderedPageBreak/>
        <w:t>Інформація додається (додаток 1).</w:t>
      </w:r>
    </w:p>
    <w:p w:rsidR="00917DAA" w:rsidRPr="00903FFC" w:rsidRDefault="00917DAA" w:rsidP="00917DAA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ab/>
      </w:r>
      <w:r w:rsidRPr="00903FF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Ярослав ГАРАБАЖІВ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softHyphen/>
        <w:t xml:space="preserve"> начальник навчального відділу закцентував увагу на вчасне подання факультетами</w:t>
      </w:r>
      <w:r w:rsidR="00B933A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/</w:t>
      </w:r>
      <w:r w:rsidR="00B933A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навчально-науковими інститутами 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 навчального відділу розкладу навчальних занять</w:t>
      </w:r>
      <w:r w:rsidR="00B933A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для перевірки та затвердження.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B933A6" w:rsidRPr="00903FFC" w:rsidRDefault="00B933A6" w:rsidP="00917DAA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УХВАЛИЛИ:</w:t>
      </w:r>
    </w:p>
    <w:p w:rsidR="006224DA" w:rsidRPr="00903FFC" w:rsidRDefault="006224DA" w:rsidP="006224DA">
      <w:pPr>
        <w:numPr>
          <w:ilvl w:val="1"/>
          <w:numId w:val="1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основні завдання та особливості організації освітнього процесу в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взяти до відома. </w:t>
      </w:r>
    </w:p>
    <w:p w:rsidR="006224DA" w:rsidRPr="00903FFC" w:rsidRDefault="006224DA" w:rsidP="006224DA">
      <w:pPr>
        <w:numPr>
          <w:ilvl w:val="1"/>
          <w:numId w:val="1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Керуватися основними вимогами та рекомендаціями 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щодо забезпечення якісної організації  освітнього процесу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в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24DA" w:rsidRPr="00903FFC" w:rsidRDefault="006224DA" w:rsidP="006224DA">
      <w:pPr>
        <w:pStyle w:val="a4"/>
        <w:spacing w:after="0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BB63E5" w:rsidRPr="00903FFC" w:rsidRDefault="00BB63E5" w:rsidP="00BB63E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24DA" w:rsidRPr="00903FFC" w:rsidRDefault="00BB63E5" w:rsidP="00BB63E5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6224DA"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63E5" w:rsidRPr="00903FFC" w:rsidRDefault="00BB63E5" w:rsidP="00BB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.Затвердження робочих програм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обов’язкових навчальних дисциплін </w:t>
      </w:r>
      <w:r w:rsidR="00837AA7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та вибіркових навчальних дисциплін згідно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37AA7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«Рекомендаці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837AA7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до складання робочих навчальних планів на 2024-2025 </w:t>
      </w:r>
      <w:proofErr w:type="spellStart"/>
      <w:r w:rsidR="00837AA7"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37AA7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.»  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на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63E5" w:rsidRPr="00903FFC" w:rsidRDefault="00BB63E5" w:rsidP="00BB6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3E5" w:rsidRPr="00903FFC" w:rsidRDefault="00BB63E5" w:rsidP="00BB6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43439" w:rsidRPr="00903FFC" w:rsidRDefault="00BB63E5" w:rsidP="008263D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03FFC">
        <w:rPr>
          <w:rFonts w:ascii="Times New Roman" w:hAnsi="Times New Roman"/>
          <w:bCs/>
          <w:i/>
          <w:iCs/>
          <w:sz w:val="28"/>
          <w:szCs w:val="28"/>
          <w:lang w:val="uk-UA"/>
        </w:rPr>
        <w:t>Марія ІВАНЧУК</w:t>
      </w:r>
      <w:r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керівник центру забезпечення якості вищої освіти</w:t>
      </w:r>
      <w:r w:rsidR="009B61BD"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представила на обговорення та затвердження </w:t>
      </w:r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робочі програми </w:t>
      </w:r>
      <w:proofErr w:type="spellStart"/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обов’язкових навчальних дисциплін  та вибіркових навчальних дисциплін</w:t>
      </w:r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методичні 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екомендації щодо складання робочих навчальних планів на 2024-2025 </w:t>
      </w:r>
      <w:proofErr w:type="spellStart"/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9B61BD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61BD" w:rsidRPr="00903FFC" w:rsidRDefault="008263D3" w:rsidP="004A08E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4A08EB" w:rsidRPr="00903FF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Тетяна ФЕДІРЧИК</w:t>
      </w:r>
      <w:r w:rsidR="004A08EB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–</w:t>
      </w:r>
      <w:r w:rsidR="00DF491F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голова НМР,</w:t>
      </w:r>
      <w:r w:rsidR="004A08EB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проректор з науково-педагогічної роботи та освітньої діяльності зазначила, що </w:t>
      </w:r>
      <w:r w:rsidR="002D2F29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="004A08EB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ОП, які акредитуються у цьому навчальному році (ІІ семестр), обов’язково розробити окремі робочі програми навчальних дисциплін</w:t>
      </w:r>
      <w:r w:rsidR="002D2F29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, де викладається дана дисципліна із зазначенням ПРН, </w:t>
      </w:r>
      <w:r w:rsidR="00054A7C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ОК та узгоджені з гарантом даної</w:t>
      </w:r>
      <w:r w:rsidR="002D2F29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ОП (вказати покликання). Зауважила, що всім заступникам деканів  факультетів / директорів навчально-наукових інститутів буде надіслано графік проведення акредитації у ІІ семестрі 2024-2025 </w:t>
      </w:r>
      <w:proofErr w:type="spellStart"/>
      <w:r w:rsidR="002D2F29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н.р</w:t>
      </w:r>
      <w:proofErr w:type="spellEnd"/>
      <w:r w:rsidR="002D2F29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</w:p>
    <w:p w:rsidR="0064757C" w:rsidRPr="00903FFC" w:rsidRDefault="0064757C" w:rsidP="004A08EB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Щодо оформлення </w:t>
      </w:r>
      <w:r w:rsidR="000A18D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студентами </w:t>
      </w:r>
      <w:r w:rsidR="00C5433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документації щодо навчання за </w:t>
      </w:r>
      <w:r w:rsidR="000A18D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індивідуальн</w:t>
      </w:r>
      <w:r w:rsidR="00C5433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им</w:t>
      </w:r>
      <w:r w:rsidR="000A18D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графік</w:t>
      </w:r>
      <w:r w:rsidR="00C5433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ом</w:t>
      </w:r>
      <w:r w:rsidR="000A18D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, то їм буде надана можливість </w:t>
      </w:r>
      <w:r w:rsidR="00C5433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</w:t>
      </w:r>
      <w:r w:rsidR="000A18D6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формлення документації (2 тижні.)</w:t>
      </w:r>
    </w:p>
    <w:p w:rsidR="000A18D6" w:rsidRPr="00903FFC" w:rsidRDefault="000A18D6" w:rsidP="009B61BD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</w:p>
    <w:p w:rsidR="009B61BD" w:rsidRPr="00903FFC" w:rsidRDefault="009B61BD" w:rsidP="009B61BD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УХВАЛИЛИ:</w:t>
      </w:r>
    </w:p>
    <w:p w:rsidR="009B61BD" w:rsidRPr="00903FFC" w:rsidRDefault="009B61BD" w:rsidP="009B61BD">
      <w:pPr>
        <w:widowControl w:val="0"/>
        <w:tabs>
          <w:tab w:val="left" w:pos="-817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робочі програми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обов’язкових навчальних дисциплін  та вибіркових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навчальних дисциплін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методичні «Рекомендації щодо складання робочих навчальних планів на 2024-2025 </w:t>
      </w:r>
      <w:proofErr w:type="spellStart"/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263D3" w:rsidRPr="00903FFC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та керуватися ними у процесі реалізації  освітнього процесу та освітніх програм.</w:t>
      </w:r>
    </w:p>
    <w:p w:rsidR="009B61BD" w:rsidRPr="00903FFC" w:rsidRDefault="009B61BD" w:rsidP="009B61BD">
      <w:pPr>
        <w:pStyle w:val="a4"/>
        <w:spacing w:after="0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054A7C" w:rsidRPr="00903FFC" w:rsidRDefault="009B61BD" w:rsidP="00477172">
      <w:pPr>
        <w:spacing w:after="0" w:line="276" w:lineRule="auto"/>
        <w:ind w:left="284" w:hanging="426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BB63E5" w:rsidRPr="00903FFC" w:rsidRDefault="00BB63E5" w:rsidP="00477172">
      <w:pPr>
        <w:spacing w:after="0" w:line="276" w:lineRule="auto"/>
        <w:ind w:left="284" w:hanging="426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07CE5" w:rsidRPr="00903FFC" w:rsidRDefault="00352A0A" w:rsidP="00D07CE5">
      <w:pPr>
        <w:widowControl w:val="0"/>
        <w:tabs>
          <w:tab w:val="left" w:pos="-8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Про якість навчально-методичного забезпечення (</w:t>
      </w:r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робочих програм, </w:t>
      </w:r>
      <w:proofErr w:type="spellStart"/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силабусів</w:t>
      </w:r>
      <w:proofErr w:type="spellEnd"/>
      <w:r w:rsidRPr="00903FFC">
        <w:rPr>
          <w:rFonts w:ascii="Times New Roman" w:hAnsi="Times New Roman" w:cs="Times New Roman"/>
          <w:i/>
          <w:iCs/>
          <w:sz w:val="28"/>
          <w:szCs w:val="28"/>
          <w:lang w:val="uk-UA"/>
        </w:rPr>
        <w:t>, програм практик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) до освітніх компонентів освітн</w:t>
      </w:r>
      <w:r w:rsidR="00D07CE5" w:rsidRPr="00903FFC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програм 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«Логопедія»</w:t>
      </w:r>
      <w:r w:rsidR="00206485" w:rsidRPr="00903F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«Інформатика та інформаційні технології в освіті», «Міжнародний туризм і </w:t>
      </w:r>
      <w:proofErr w:type="spellStart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туроперейтинг</w:t>
      </w:r>
      <w:proofErr w:type="spellEnd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77172"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другого (магістерського) рівня вищої освіти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3E5" w:rsidRPr="00903FFC" w:rsidRDefault="00BB63E5" w:rsidP="00BB6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06485" w:rsidRPr="00903FFC" w:rsidRDefault="00352A0A" w:rsidP="00352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bCs/>
          <w:i/>
          <w:iCs/>
          <w:sz w:val="28"/>
          <w:szCs w:val="28"/>
          <w:lang w:val="uk-UA"/>
        </w:rPr>
        <w:t>Марія ІВАНЧУК</w:t>
      </w:r>
      <w:r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керівник центру забезпечення якості вищої освіти </w:t>
      </w:r>
      <w:r w:rsidR="00B345FB" w:rsidRPr="00903FFC"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ро якість навчально-методичного забезпечення </w:t>
      </w:r>
      <w:r w:rsidRPr="00903F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робочих програм, </w:t>
      </w:r>
      <w:proofErr w:type="spellStart"/>
      <w:r w:rsidRPr="00903FFC">
        <w:rPr>
          <w:rFonts w:ascii="Times New Roman" w:hAnsi="Times New Roman" w:cs="Times New Roman"/>
          <w:iCs/>
          <w:sz w:val="28"/>
          <w:szCs w:val="28"/>
          <w:lang w:val="uk-UA"/>
        </w:rPr>
        <w:t>силабусів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 освітніх компонентів освітн</w:t>
      </w:r>
      <w:r w:rsidR="00D07CE5" w:rsidRPr="00903FFC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AF3CA9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зауважила, 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>що основним документом навчально-методичного забезпечення навчальних дисциплін</w:t>
      </w:r>
      <w:r w:rsidR="00AF3CA9" w:rsidRPr="00903F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CA9" w:rsidRPr="00903FFC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F3CA9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освітнім законодавством, 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06485" w:rsidRPr="00903FFC">
        <w:rPr>
          <w:rFonts w:ascii="Times New Roman" w:hAnsi="Times New Roman" w:cs="Times New Roman"/>
          <w:iCs/>
          <w:sz w:val="28"/>
          <w:szCs w:val="28"/>
          <w:lang w:val="uk-UA"/>
        </w:rPr>
        <w:t>робоч</w:t>
      </w:r>
      <w:r w:rsidR="00627993" w:rsidRPr="00903FFC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="00206485" w:rsidRPr="00903FF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206485" w:rsidRPr="00903FFC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>а. Основним призначенням робочої програми навчальної дисципліни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учасників освітнього процесу з її змістом (який дає відповідь на питання: 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>Чому навчати?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>»);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відповідності змісту навчальної дисципліни</w:t>
      </w:r>
      <w:r w:rsidR="00054A7C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27993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ОПП тощо, тому при проведенні моніторингу і були визначенні критерії, як:</w:t>
      </w:r>
    </w:p>
    <w:p w:rsidR="00D45E44" w:rsidRPr="00903FFC" w:rsidRDefault="00627993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наявність </w:t>
      </w:r>
      <w:r w:rsidR="00D45E44" w:rsidRPr="00903FFC">
        <w:rPr>
          <w:rFonts w:ascii="Times New Roman" w:hAnsi="Times New Roman"/>
          <w:sz w:val="28"/>
          <w:szCs w:val="28"/>
          <w:lang w:val="uk-UA"/>
        </w:rPr>
        <w:t xml:space="preserve">освітньої компонента;  </w:t>
      </w:r>
    </w:p>
    <w:p w:rsidR="00627993" w:rsidRPr="00903FFC" w:rsidRDefault="00627993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доступність освітньої компонента;</w:t>
      </w:r>
    </w:p>
    <w:p w:rsidR="00627993" w:rsidRPr="00903FFC" w:rsidRDefault="00627993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відповідність навчальної дисципліни ОП;</w:t>
      </w:r>
    </w:p>
    <w:p w:rsidR="00627993" w:rsidRPr="00903FFC" w:rsidRDefault="00627993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наявність основних елементів структури РПНД;</w:t>
      </w:r>
    </w:p>
    <w:p w:rsidR="00D45E44" w:rsidRPr="00903FFC" w:rsidRDefault="00D45E44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засоби діагностики;</w:t>
      </w:r>
    </w:p>
    <w:p w:rsidR="00D45E44" w:rsidRPr="00903FFC" w:rsidRDefault="00D45E44" w:rsidP="006279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форми контролю (поточного і підсумкового);</w:t>
      </w:r>
    </w:p>
    <w:p w:rsidR="00D45E44" w:rsidRPr="00903FFC" w:rsidRDefault="00D45E44" w:rsidP="007D4DE5">
      <w:pPr>
        <w:pStyle w:val="a4"/>
        <w:numPr>
          <w:ilvl w:val="0"/>
          <w:numId w:val="16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рекомендована література з дотриманням вимог найактуальніших і найновіших видань.</w:t>
      </w:r>
    </w:p>
    <w:p w:rsidR="00C6032E" w:rsidRPr="00903FFC" w:rsidRDefault="00C6032E" w:rsidP="00C6032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Аналіз</w:t>
      </w:r>
      <w:r w:rsidR="002F5037" w:rsidRPr="00903FFC">
        <w:rPr>
          <w:rFonts w:ascii="Times New Roman" w:hAnsi="Times New Roman"/>
          <w:sz w:val="28"/>
          <w:szCs w:val="28"/>
          <w:lang w:val="uk-UA"/>
        </w:rPr>
        <w:t xml:space="preserve"> робочих програм навчальних дисциплін, </w:t>
      </w:r>
      <w:r w:rsidRPr="00903FFC">
        <w:rPr>
          <w:rFonts w:ascii="Times New Roman" w:hAnsi="Times New Roman"/>
          <w:sz w:val="28"/>
          <w:szCs w:val="28"/>
          <w:lang w:val="uk-UA"/>
        </w:rPr>
        <w:t>які піддавалися моніторингу з</w:t>
      </w:r>
      <w:r w:rsidR="002F5037" w:rsidRPr="00903FFC">
        <w:rPr>
          <w:rFonts w:ascii="Times New Roman" w:hAnsi="Times New Roman"/>
          <w:sz w:val="28"/>
          <w:szCs w:val="28"/>
          <w:lang w:val="uk-UA"/>
        </w:rPr>
        <w:t>аявлених ОП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свідчить, що програми ОК – наявні, доступні; відповідають ОП та містять усі елементи структури РПНД.</w:t>
      </w:r>
    </w:p>
    <w:p w:rsidR="00206485" w:rsidRPr="00903FFC" w:rsidRDefault="00C6032E" w:rsidP="00A8448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 Разом з тим, доцільно звернути увагу щодо дотримання логіки структурування основних елементів ОК для ОП</w:t>
      </w:r>
      <w:r w:rsidR="00A84485"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172" w:rsidRPr="00903FFC">
        <w:rPr>
          <w:rFonts w:ascii="Times New Roman" w:hAnsi="Times New Roman"/>
          <w:sz w:val="28"/>
          <w:szCs w:val="28"/>
          <w:lang w:val="uk-UA"/>
        </w:rPr>
        <w:t>«Логопедія»</w:t>
      </w:r>
      <w:r w:rsidR="007D4DE5" w:rsidRPr="00903FF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84485" w:rsidRPr="00903FFC">
        <w:rPr>
          <w:rFonts w:ascii="Times New Roman" w:hAnsi="Times New Roman"/>
          <w:sz w:val="28"/>
          <w:szCs w:val="28"/>
          <w:lang w:val="uk-UA"/>
        </w:rPr>
        <w:t xml:space="preserve"> не перевантажувати програму навчальної дисципліни змістовим матеріалом, який можна розмістити у системі MOODLE.</w:t>
      </w:r>
    </w:p>
    <w:p w:rsidR="00206485" w:rsidRPr="00903FFC" w:rsidRDefault="00A84485" w:rsidP="00352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У робочих програмах окремих навчальних дисциплін ОП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«Інформатика та ін</w:t>
      </w:r>
      <w:r w:rsidR="007D4DE5" w:rsidRPr="00903FFC">
        <w:rPr>
          <w:rFonts w:ascii="Times New Roman" w:hAnsi="Times New Roman" w:cs="Times New Roman"/>
          <w:sz w:val="28"/>
          <w:szCs w:val="28"/>
          <w:lang w:val="uk-UA"/>
        </w:rPr>
        <w:t>формаційні технології в освіті»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доцільно проаналізувати ще раз літературу за критерієм: </w:t>
      </w:r>
      <w:r w:rsidR="007D4DE5" w:rsidRPr="00903FFC">
        <w:rPr>
          <w:rFonts w:ascii="Times New Roman" w:hAnsi="Times New Roman" w:cs="Times New Roman"/>
          <w:sz w:val="28"/>
          <w:szCs w:val="28"/>
          <w:lang w:val="uk-UA"/>
        </w:rPr>
        <w:t>«В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ажлива, актуальна і найновіша</w:t>
      </w:r>
      <w:r w:rsidR="007D4DE5" w:rsidRPr="00903F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; конкретизувати ПРН відповідно до ОП; згідно вимог зазначити ключові питання у рубр</w:t>
      </w:r>
      <w:r w:rsidR="007D4DE5" w:rsidRPr="00903F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ці «Лекції».</w:t>
      </w:r>
    </w:p>
    <w:p w:rsidR="00BB63E5" w:rsidRPr="00903FFC" w:rsidRDefault="00A84485" w:rsidP="00352A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Потребують деяких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доопрацювань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1CA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окремі </w:t>
      </w:r>
      <w:r w:rsidRPr="00903FFC">
        <w:rPr>
          <w:rFonts w:ascii="Times New Roman" w:hAnsi="Times New Roman"/>
          <w:sz w:val="28"/>
          <w:szCs w:val="28"/>
          <w:lang w:val="uk-UA"/>
        </w:rPr>
        <w:t>робоч</w:t>
      </w:r>
      <w:r w:rsidR="007651CA" w:rsidRPr="00903FFC">
        <w:rPr>
          <w:rFonts w:ascii="Times New Roman" w:hAnsi="Times New Roman"/>
          <w:sz w:val="28"/>
          <w:szCs w:val="28"/>
          <w:lang w:val="uk-UA"/>
        </w:rPr>
        <w:t>і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7651CA" w:rsidRPr="00903FF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навчальних дисциплін </w:t>
      </w:r>
      <w:r w:rsidR="007651CA" w:rsidRPr="00903FFC">
        <w:rPr>
          <w:rFonts w:ascii="Times New Roman" w:hAnsi="Times New Roman"/>
          <w:sz w:val="28"/>
          <w:szCs w:val="28"/>
          <w:lang w:val="uk-UA"/>
        </w:rPr>
        <w:t xml:space="preserve">ОП </w:t>
      </w:r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«Міжнародний туризм і </w:t>
      </w:r>
      <w:proofErr w:type="spellStart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>туроперейтинг</w:t>
      </w:r>
      <w:proofErr w:type="spellEnd"/>
      <w:r w:rsidR="0047717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52A0A" w:rsidRPr="00903FFC">
        <w:rPr>
          <w:rFonts w:ascii="Times New Roman" w:hAnsi="Times New Roman" w:cs="Times New Roman"/>
          <w:sz w:val="28"/>
          <w:szCs w:val="28"/>
          <w:lang w:val="uk-UA"/>
        </w:rPr>
        <w:t>другого (магістерського) рівня вищої освіти</w:t>
      </w:r>
      <w:r w:rsidR="007651CA" w:rsidRPr="00903FFC">
        <w:rPr>
          <w:rFonts w:ascii="Times New Roman" w:hAnsi="Times New Roman" w:cs="Times New Roman"/>
          <w:sz w:val="28"/>
          <w:szCs w:val="28"/>
          <w:lang w:val="uk-UA"/>
        </w:rPr>
        <w:t>». Зокрема, конкретизувати відповідно до ОП компетентності та програмні результати, аналогічно, як і в попередній ОП, проаналізувати літературу з позиції вимог що</w:t>
      </w:r>
      <w:r w:rsidR="004926C3" w:rsidRPr="00903FF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651CA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(не 1-3 джерела) та р</w:t>
      </w:r>
      <w:r w:rsidR="004926C3" w:rsidRPr="00903F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51CA" w:rsidRPr="00903FFC">
        <w:rPr>
          <w:rFonts w:ascii="Times New Roman" w:hAnsi="Times New Roman" w:cs="Times New Roman"/>
          <w:sz w:val="28"/>
          <w:szCs w:val="28"/>
          <w:lang w:val="uk-UA"/>
        </w:rPr>
        <w:t>к видання.</w:t>
      </w:r>
    </w:p>
    <w:p w:rsidR="00B345FB" w:rsidRPr="00903FFC" w:rsidRDefault="00C042A7" w:rsidP="007D4DE5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lastRenderedPageBreak/>
        <w:tab/>
      </w:r>
      <w:r w:rsidR="001910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 цілому, як позитив, відзначаємо </w:t>
      </w:r>
      <w:proofErr w:type="spellStart"/>
      <w:r w:rsidR="001910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наявніть</w:t>
      </w:r>
      <w:proofErr w:type="spellEnd"/>
      <w:r w:rsidR="001910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1910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силабусів</w:t>
      </w:r>
      <w:proofErr w:type="spellEnd"/>
      <w:r w:rsidR="004926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всіх як обов’язкових</w:t>
      </w:r>
      <w:r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4926C3" w:rsidRPr="00903FF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так і вибіркових компонентів навчальних дисциплін.</w:t>
      </w:r>
    </w:p>
    <w:p w:rsidR="00305F1B" w:rsidRPr="00903FFC" w:rsidRDefault="00352A0A" w:rsidP="003F1B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3FFC">
        <w:rPr>
          <w:rFonts w:ascii="Times New Roman" w:hAnsi="Times New Roman"/>
          <w:i/>
          <w:sz w:val="28"/>
          <w:szCs w:val="28"/>
          <w:lang w:val="uk-UA"/>
        </w:rPr>
        <w:t>Валентина БУЗИЛА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– керівник практики п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ро якість навчально-методичного забезпечення </w:t>
      </w:r>
      <w:r w:rsidRPr="00903FFC">
        <w:rPr>
          <w:rFonts w:ascii="Times New Roman" w:hAnsi="Times New Roman" w:cs="Times New Roman"/>
          <w:iCs/>
          <w:sz w:val="28"/>
          <w:szCs w:val="28"/>
          <w:lang w:val="uk-UA"/>
        </w:rPr>
        <w:t>програм практик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до освітніх компонентів освітн</w:t>
      </w:r>
      <w:r w:rsidR="00D07CE5" w:rsidRPr="00903FFC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, яка за результатами перевірки закцентувала </w:t>
      </w:r>
      <w:r w:rsidR="00305F1B" w:rsidRPr="00903FFC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216F76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програми практик освітньої програми «Логопедія» другого магістерського рівня вимогам положення ЧНУ.</w:t>
      </w:r>
      <w:r w:rsidR="00C33AA9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B97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Зауважила на 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>розроб</w:t>
      </w:r>
      <w:r w:rsidR="003F1B97" w:rsidRPr="00903FFC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рубрик</w:t>
      </w:r>
      <w:r w:rsidR="003F1B97" w:rsidRPr="00903F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>, або вкладк</w:t>
      </w:r>
      <w:r w:rsidR="003F1B97" w:rsidRPr="00903FF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на сайті</w:t>
      </w:r>
      <w:r w:rsidR="00E5515B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 w:rsidR="00B82B02" w:rsidRPr="00903FFC">
        <w:rPr>
          <w:rFonts w:ascii="Times New Roman" w:hAnsi="Times New Roman" w:cs="Times New Roman"/>
          <w:sz w:val="28"/>
          <w:szCs w:val="28"/>
          <w:lang w:val="uk-UA"/>
        </w:rPr>
        <w:t>, яка б містила тільки документи й пос</w:t>
      </w:r>
      <w:r w:rsidR="00305F1B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илання, які стосуються практики </w:t>
      </w:r>
      <w:r w:rsidR="00305F1B" w:rsidRPr="00903FFC">
        <w:rPr>
          <w:rFonts w:ascii="Times New Roman" w:hAnsi="Times New Roman" w:cs="Times New Roman"/>
          <w:i/>
          <w:sz w:val="28"/>
          <w:szCs w:val="28"/>
          <w:lang w:val="uk-UA"/>
        </w:rPr>
        <w:t>(загальні відомості; графіки проведення практик; положення ЧНУ про проходження практик; наскрізні програми; робочі програми практик/</w:t>
      </w:r>
      <w:proofErr w:type="spellStart"/>
      <w:r w:rsidR="00305F1B" w:rsidRPr="00903FFC">
        <w:rPr>
          <w:rFonts w:ascii="Times New Roman" w:hAnsi="Times New Roman" w:cs="Times New Roman"/>
          <w:i/>
          <w:sz w:val="28"/>
          <w:szCs w:val="28"/>
          <w:lang w:val="uk-UA"/>
        </w:rPr>
        <w:t>силабуси</w:t>
      </w:r>
      <w:proofErr w:type="spellEnd"/>
      <w:r w:rsidR="00305F1B" w:rsidRPr="00903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практик; інформація про бази практик;- договори, угоди про проведення практик;</w:t>
      </w:r>
      <w:r w:rsidR="00216F76" w:rsidRPr="00903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5F1B" w:rsidRPr="00903FFC">
        <w:rPr>
          <w:rFonts w:ascii="Times New Roman" w:hAnsi="Times New Roman" w:cs="Times New Roman"/>
          <w:i/>
          <w:sz w:val="28"/>
          <w:szCs w:val="28"/>
          <w:lang w:val="uk-UA"/>
        </w:rPr>
        <w:t>опитування щодо проходження практик</w:t>
      </w:r>
      <w:r w:rsidR="00216F76" w:rsidRPr="00903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накази і звіти).</w:t>
      </w:r>
    </w:p>
    <w:p w:rsidR="0079220E" w:rsidRPr="00903FFC" w:rsidRDefault="0079220E" w:rsidP="0079220E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Обов’язковою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компонентою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 xml:space="preserve"> освітньої програми «Міжнародний туризм і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туроперейтинг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>» другого магістерського рівня є: «Виробнича» практика». Однак, за результатами моніторингу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>,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необхідно врахувати наступні рекомендації: 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ind w:left="851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в переліку обов’язкових компонентів в таблиці (ОК 13), внизу не зазначено, але прописано зверху таблиці «Практики», із зазначенням кредитів і тривалості</w:t>
      </w:r>
      <w:r w:rsidR="0079220E"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20E" w:rsidRPr="00903FFC">
        <w:rPr>
          <w:rFonts w:ascii="Times New Roman" w:hAnsi="Times New Roman"/>
          <w:i/>
          <w:sz w:val="28"/>
          <w:szCs w:val="28"/>
          <w:lang w:val="uk-UA"/>
        </w:rPr>
        <w:t>(здавалось би, що технічна помилка, але це актуально);</w:t>
      </w:r>
    </w:p>
    <w:p w:rsidR="00A20EF1" w:rsidRPr="00903FFC" w:rsidRDefault="00A20EF1" w:rsidP="00C33AA9">
      <w:pPr>
        <w:pStyle w:val="a4"/>
        <w:numPr>
          <w:ilvl w:val="0"/>
          <w:numId w:val="16"/>
        </w:numPr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в рубриці «Практика» оприлюднити «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>Д</w:t>
      </w:r>
      <w:r w:rsidRPr="00903FFC">
        <w:rPr>
          <w:rFonts w:ascii="Times New Roman" w:hAnsi="Times New Roman"/>
          <w:sz w:val="28"/>
          <w:szCs w:val="28"/>
          <w:lang w:val="uk-UA"/>
        </w:rPr>
        <w:t>оговори про бази» практик;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line="259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розділити робочі програми бакалаврського і магістерського рівнів;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line="259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правильно написати назву розділу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>: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або «Інформація про бази практик», або «Договори про проведення практик»</w:t>
      </w:r>
      <w:r w:rsidR="00A20EF1" w:rsidRPr="00903FF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0EF1" w:rsidRPr="00903FFC">
        <w:rPr>
          <w:rFonts w:ascii="Times New Roman" w:hAnsi="Times New Roman"/>
          <w:sz w:val="28"/>
          <w:szCs w:val="28"/>
          <w:lang w:val="uk-UA"/>
        </w:rPr>
        <w:t xml:space="preserve">їх оприлюднення </w:t>
      </w:r>
      <w:r w:rsidRPr="00903FFC">
        <w:rPr>
          <w:rFonts w:ascii="Times New Roman" w:hAnsi="Times New Roman"/>
          <w:sz w:val="28"/>
          <w:szCs w:val="28"/>
          <w:lang w:val="uk-UA"/>
        </w:rPr>
        <w:t>тощо;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line="259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прибрати з сайту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протерміновані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 xml:space="preserve"> договори, або ж створити архів договорів (аби звернути увагу на тривалу співпрацю з базами);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line="259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згрупувати договори за будь яким принципом (довготривалі, з тур-фірмами тощо);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line="259" w:lineRule="auto"/>
        <w:ind w:left="851" w:firstLine="28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міжнародні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 xml:space="preserve"> угоди чи договори про практику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наявні, виділити окремо в переліку договорів з посиланням на вже існуючу інформацію </w:t>
      </w:r>
      <w:r w:rsidRPr="00903FFC">
        <w:rPr>
          <w:rFonts w:ascii="Times New Roman" w:hAnsi="Times New Roman"/>
          <w:i/>
          <w:sz w:val="28"/>
          <w:szCs w:val="28"/>
          <w:lang w:val="uk-UA"/>
        </w:rPr>
        <w:t>(губиться і не привертає уваги, саме як</w:t>
      </w:r>
      <w:r w:rsidR="00A20EF1" w:rsidRPr="00903FFC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903FFC">
        <w:rPr>
          <w:rFonts w:ascii="Times New Roman" w:hAnsi="Times New Roman"/>
          <w:i/>
          <w:sz w:val="28"/>
          <w:szCs w:val="28"/>
          <w:lang w:val="uk-UA"/>
        </w:rPr>
        <w:t xml:space="preserve"> практика даної ОП);</w:t>
      </w:r>
    </w:p>
    <w:p w:rsidR="00E54135" w:rsidRPr="00903FFC" w:rsidRDefault="00E54135" w:rsidP="00C33AA9">
      <w:pPr>
        <w:pStyle w:val="a4"/>
        <w:numPr>
          <w:ilvl w:val="0"/>
          <w:numId w:val="16"/>
        </w:numPr>
        <w:spacing w:after="0" w:line="240" w:lineRule="auto"/>
        <w:ind w:left="851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силабусі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 xml:space="preserve"> зазначено гарант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Скутар</w:t>
      </w:r>
      <w:proofErr w:type="spellEnd"/>
      <w:r w:rsidR="00A20EF1" w:rsidRPr="00903FFC">
        <w:rPr>
          <w:rFonts w:ascii="Times New Roman" w:hAnsi="Times New Roman"/>
          <w:sz w:val="28"/>
          <w:szCs w:val="28"/>
          <w:lang w:val="uk-UA"/>
        </w:rPr>
        <w:t xml:space="preserve"> Т.Д. –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поправити відповідно до змін на </w:t>
      </w:r>
      <w:r w:rsidR="00A20EF1" w:rsidRPr="00903FFC">
        <w:rPr>
          <w:rFonts w:ascii="Times New Roman" w:hAnsi="Times New Roman"/>
          <w:sz w:val="28"/>
          <w:szCs w:val="28"/>
          <w:lang w:val="uk-UA"/>
        </w:rPr>
        <w:t>гаранта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>:</w:t>
      </w:r>
      <w:r w:rsidR="00A20EF1"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FFC">
        <w:rPr>
          <w:rFonts w:ascii="Times New Roman" w:hAnsi="Times New Roman"/>
          <w:sz w:val="28"/>
          <w:szCs w:val="28"/>
          <w:lang w:val="uk-UA"/>
        </w:rPr>
        <w:t>Корол</w:t>
      </w:r>
      <w:r w:rsidR="00C33AA9" w:rsidRPr="00903FFC">
        <w:rPr>
          <w:rFonts w:ascii="Times New Roman" w:hAnsi="Times New Roman"/>
          <w:sz w:val="28"/>
          <w:szCs w:val="28"/>
          <w:lang w:val="uk-UA"/>
        </w:rPr>
        <w:t>ь О.Д.</w:t>
      </w:r>
    </w:p>
    <w:p w:rsidR="00B82B02" w:rsidRPr="00903FFC" w:rsidRDefault="00B82B02" w:rsidP="00F23A89">
      <w:pPr>
        <w:tabs>
          <w:tab w:val="left" w:pos="426"/>
        </w:tabs>
        <w:spacing w:after="0" w:line="240" w:lineRule="auto"/>
        <w:ind w:firstLine="28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Обов’язковою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компонентою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 «Інформатика та інформаційні технології в освіті»  другого магістерського рівня 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передбачено такі види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практики: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ауково-педагогічна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ауково-дослідна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едагогічна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, де  саме рубрика «Практика»</w:t>
      </w:r>
      <w:r w:rsidR="00DE1A70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CDF" w:rsidRPr="00903FFC">
        <w:rPr>
          <w:rFonts w:ascii="Times New Roman" w:hAnsi="Times New Roman" w:cs="Times New Roman"/>
          <w:sz w:val="28"/>
          <w:szCs w:val="28"/>
          <w:lang w:val="uk-UA"/>
        </w:rPr>
        <w:t>містить вкладки для кожного курсу з зазначенням назв практики, кількості кредитів та семестр, в якому передбачена.</w:t>
      </w:r>
      <w:r w:rsidR="00DE1A70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Однак, необхідно врахувати такі зауваження:</w:t>
      </w:r>
    </w:p>
    <w:p w:rsidR="00B82B02" w:rsidRPr="00903FFC" w:rsidRDefault="00B82B02" w:rsidP="00F23A89">
      <w:pPr>
        <w:pStyle w:val="a4"/>
        <w:numPr>
          <w:ilvl w:val="0"/>
          <w:numId w:val="22"/>
        </w:numPr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в плані зазначено 5,6 курс;</w:t>
      </w:r>
    </w:p>
    <w:p w:rsidR="00B82B02" w:rsidRPr="00903FFC" w:rsidRDefault="00B82B02" w:rsidP="00F23A89">
      <w:pPr>
        <w:pStyle w:val="a4"/>
        <w:numPr>
          <w:ilvl w:val="0"/>
          <w:numId w:val="22"/>
        </w:numPr>
        <w:spacing w:line="259" w:lineRule="auto"/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lastRenderedPageBreak/>
        <w:t>в переліку обов’язкових компонентів в таблиці внизу не зазначено, але прописано зверху таблиці «Практики», із за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>значенням кредитів і тривалості;</w:t>
      </w:r>
    </w:p>
    <w:p w:rsidR="00B82B02" w:rsidRPr="00903FFC" w:rsidRDefault="00B82B02" w:rsidP="00F23A89">
      <w:pPr>
        <w:pStyle w:val="a4"/>
        <w:numPr>
          <w:ilvl w:val="0"/>
          <w:numId w:val="22"/>
        </w:numPr>
        <w:spacing w:line="259" w:lineRule="auto"/>
        <w:ind w:left="993" w:firstLine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робоча програма відсутня, а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силабус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 xml:space="preserve"> надто розгорнутий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>, обсяг якого передає зміст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>ої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DE1A70" w:rsidRPr="00903FFC">
        <w:rPr>
          <w:rFonts w:ascii="Times New Roman" w:hAnsi="Times New Roman"/>
          <w:i/>
          <w:sz w:val="28"/>
          <w:szCs w:val="28"/>
          <w:lang w:val="uk-UA"/>
        </w:rPr>
        <w:t xml:space="preserve">(хоча рішенням науково-методичної ради було розроблено зразок </w:t>
      </w:r>
      <w:proofErr w:type="spellStart"/>
      <w:r w:rsidR="00DE1A70" w:rsidRPr="00903FFC">
        <w:rPr>
          <w:rFonts w:ascii="Times New Roman" w:hAnsi="Times New Roman"/>
          <w:i/>
          <w:sz w:val="28"/>
          <w:szCs w:val="28"/>
          <w:lang w:val="uk-UA"/>
        </w:rPr>
        <w:t>силабусу</w:t>
      </w:r>
      <w:proofErr w:type="spellEnd"/>
      <w:r w:rsidR="00871E62" w:rsidRPr="00903FFC">
        <w:rPr>
          <w:rFonts w:ascii="Times New Roman" w:hAnsi="Times New Roman"/>
          <w:i/>
          <w:sz w:val="28"/>
          <w:szCs w:val="28"/>
          <w:lang w:val="uk-UA"/>
        </w:rPr>
        <w:t xml:space="preserve"> навчальної ди</w:t>
      </w:r>
      <w:r w:rsidR="00DE1A70" w:rsidRPr="00903FFC">
        <w:rPr>
          <w:rFonts w:ascii="Times New Roman" w:hAnsi="Times New Roman"/>
          <w:i/>
          <w:sz w:val="28"/>
          <w:szCs w:val="28"/>
          <w:lang w:val="uk-UA"/>
        </w:rPr>
        <w:t>сципліни)</w:t>
      </w:r>
      <w:r w:rsidR="00871E62" w:rsidRPr="00903FFC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B82B02" w:rsidRPr="00903FFC" w:rsidRDefault="00B82B02" w:rsidP="00F23A89">
      <w:pPr>
        <w:pStyle w:val="a4"/>
        <w:numPr>
          <w:ilvl w:val="0"/>
          <w:numId w:val="22"/>
        </w:numPr>
        <w:spacing w:line="259" w:lineRule="auto"/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переро</w:t>
      </w:r>
      <w:r w:rsidR="00871E62" w:rsidRPr="00903FFC">
        <w:rPr>
          <w:rFonts w:ascii="Times New Roman" w:hAnsi="Times New Roman"/>
          <w:sz w:val="28"/>
          <w:szCs w:val="28"/>
          <w:lang w:val="uk-UA"/>
        </w:rPr>
        <w:t xml:space="preserve">бити </w:t>
      </w:r>
      <w:proofErr w:type="spellStart"/>
      <w:r w:rsidR="00871E62" w:rsidRPr="00903FFC">
        <w:rPr>
          <w:rFonts w:ascii="Times New Roman" w:hAnsi="Times New Roman"/>
          <w:sz w:val="28"/>
          <w:szCs w:val="28"/>
          <w:lang w:val="uk-UA"/>
        </w:rPr>
        <w:t>силабус</w:t>
      </w:r>
      <w:proofErr w:type="spellEnd"/>
      <w:r w:rsidR="00871E62" w:rsidRPr="00903FFC">
        <w:rPr>
          <w:rFonts w:ascii="Times New Roman" w:hAnsi="Times New Roman"/>
          <w:sz w:val="28"/>
          <w:szCs w:val="28"/>
          <w:lang w:val="uk-UA"/>
        </w:rPr>
        <w:t xml:space="preserve"> на робочу програму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>та подати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03FFC">
        <w:rPr>
          <w:rFonts w:ascii="Times New Roman" w:hAnsi="Times New Roman"/>
          <w:sz w:val="28"/>
          <w:szCs w:val="28"/>
          <w:lang w:val="uk-UA"/>
        </w:rPr>
        <w:t>силабус</w:t>
      </w:r>
      <w:proofErr w:type="spellEnd"/>
      <w:r w:rsidRPr="00903FFC">
        <w:rPr>
          <w:rFonts w:ascii="Times New Roman" w:hAnsi="Times New Roman"/>
          <w:sz w:val="28"/>
          <w:szCs w:val="28"/>
          <w:lang w:val="uk-UA"/>
        </w:rPr>
        <w:t xml:space="preserve"> за зразком</w:t>
      </w:r>
      <w:r w:rsidR="00DE1A70"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FFC">
        <w:rPr>
          <w:rFonts w:ascii="Times New Roman" w:hAnsi="Times New Roman"/>
          <w:i/>
          <w:sz w:val="28"/>
          <w:szCs w:val="28"/>
          <w:lang w:val="uk-UA"/>
        </w:rPr>
        <w:t>(2-3 сторінки стислої інформації про практику);</w:t>
      </w:r>
    </w:p>
    <w:p w:rsidR="00B82B02" w:rsidRPr="00903FFC" w:rsidRDefault="00B82B02" w:rsidP="00F23A89">
      <w:pPr>
        <w:pStyle w:val="a4"/>
        <w:numPr>
          <w:ilvl w:val="0"/>
          <w:numId w:val="22"/>
        </w:numPr>
        <w:spacing w:line="259" w:lineRule="auto"/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>добавити на сайт інформацію про бази практик, договори про проведення практик</w:t>
      </w:r>
      <w:r w:rsidR="00871E62" w:rsidRPr="00903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E62" w:rsidRPr="00903FFC">
        <w:rPr>
          <w:rFonts w:ascii="Times New Roman" w:hAnsi="Times New Roman"/>
          <w:i/>
          <w:sz w:val="28"/>
          <w:szCs w:val="28"/>
          <w:lang w:val="uk-UA"/>
        </w:rPr>
        <w:t>(систематизувати)</w:t>
      </w:r>
      <w:r w:rsidRPr="00903FFC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F23A89" w:rsidRPr="00903FFC" w:rsidRDefault="00F23A89" w:rsidP="00F23A89">
      <w:pPr>
        <w:pStyle w:val="a4"/>
        <w:numPr>
          <w:ilvl w:val="0"/>
          <w:numId w:val="20"/>
        </w:numPr>
        <w:spacing w:line="259" w:lineRule="auto"/>
        <w:ind w:left="993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оприлюднити результати </w:t>
      </w:r>
      <w:r w:rsidR="00B82B02" w:rsidRPr="00903FFC">
        <w:rPr>
          <w:rFonts w:ascii="Times New Roman" w:hAnsi="Times New Roman"/>
          <w:sz w:val="28"/>
          <w:szCs w:val="28"/>
          <w:lang w:val="uk-UA"/>
        </w:rPr>
        <w:t>опитування про проходження практик</w:t>
      </w:r>
      <w:r w:rsidRPr="00903FFC">
        <w:rPr>
          <w:rFonts w:ascii="Times New Roman" w:hAnsi="Times New Roman"/>
          <w:sz w:val="28"/>
          <w:szCs w:val="28"/>
          <w:lang w:val="uk-UA"/>
        </w:rPr>
        <w:t>.</w:t>
      </w:r>
    </w:p>
    <w:p w:rsidR="005D0EA0" w:rsidRPr="00903FFC" w:rsidRDefault="00BB63E5" w:rsidP="005D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03FF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УХВАЛИЛИ:</w:t>
      </w:r>
      <w:r w:rsidR="005D0EA0"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5D0EA0" w:rsidRPr="00903FFC" w:rsidRDefault="005D0EA0" w:rsidP="005D0E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4"/>
          <w:lang w:val="uk-UA"/>
        </w:rPr>
        <w:t>1.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Інформацію про результати внутрішнього моніторингу якості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навчально-методичного забезпечення до освітніх компонентів</w:t>
      </w:r>
      <w:r w:rsidRPr="00903FFC">
        <w:rPr>
          <w:rFonts w:ascii="Times New Roman" w:hAnsi="Times New Roman" w:cs="Times New Roman"/>
          <w:szCs w:val="24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освітніх програм: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«Логопедія» «Інформатика та інформаційні технології в освіті», «Міжнародний туризм і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туроперейтинг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другого (магістерського) рівня вищої освіти взяти до відома та врахувати рекомендації при її удосконаленні.</w:t>
      </w:r>
    </w:p>
    <w:p w:rsidR="00B345FB" w:rsidRPr="00903FFC" w:rsidRDefault="005D0EA0" w:rsidP="005D0EA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</w:t>
      </w:r>
      <w:r w:rsidR="00B345FB" w:rsidRPr="00903F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моніторингу </w:t>
      </w:r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45FB" w:rsidRPr="00903FF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B345FB" w:rsidRPr="00903FFC" w:rsidRDefault="005D0EA0" w:rsidP="005D0EA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345FB" w:rsidRPr="00903FFC">
        <w:rPr>
          <w:rFonts w:ascii="Times New Roman" w:hAnsi="Times New Roman" w:cs="Times New Roman"/>
          <w:sz w:val="28"/>
          <w:szCs w:val="28"/>
          <w:lang w:val="uk-UA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E223A5" w:rsidRPr="00903FFC" w:rsidRDefault="00E223A5" w:rsidP="00E223A5">
      <w:pPr>
        <w:pStyle w:val="a4"/>
        <w:spacing w:after="0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6B0817" w:rsidRPr="00903FFC" w:rsidRDefault="006B0817" w:rsidP="00E223A5">
      <w:pPr>
        <w:pStyle w:val="a4"/>
        <w:spacing w:after="0"/>
        <w:ind w:left="0" w:firstLine="426"/>
        <w:rPr>
          <w:rFonts w:ascii="Times New Roman" w:hAnsi="Times New Roman"/>
          <w:sz w:val="28"/>
          <w:szCs w:val="28"/>
          <w:lang w:val="uk-UA"/>
        </w:rPr>
      </w:pPr>
    </w:p>
    <w:p w:rsidR="006B0817" w:rsidRPr="00903FFC" w:rsidRDefault="000E43ED" w:rsidP="000E43ED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0E43ED" w:rsidRPr="00903FFC" w:rsidRDefault="000E43ED" w:rsidP="000E43ED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E43ED" w:rsidRPr="00903FFC" w:rsidRDefault="00A56AC4" w:rsidP="000E43ED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56AC4">
        <w:rPr>
          <w:rFonts w:ascii="Times New Roman" w:hAnsi="Times New Roman"/>
          <w:b/>
          <w:sz w:val="28"/>
          <w:lang w:val="uk-UA"/>
        </w:rPr>
        <w:t xml:space="preserve"> 4.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0E43ED" w:rsidRPr="00903FFC">
        <w:rPr>
          <w:rFonts w:ascii="Times New Roman" w:hAnsi="Times New Roman"/>
          <w:sz w:val="28"/>
          <w:lang w:val="uk-UA"/>
        </w:rPr>
        <w:t>Про</w:t>
      </w:r>
      <w:r>
        <w:rPr>
          <w:rFonts w:ascii="Times New Roman" w:hAnsi="Times New Roman"/>
          <w:sz w:val="28"/>
          <w:lang w:val="uk-UA"/>
        </w:rPr>
        <w:t xml:space="preserve"> </w:t>
      </w:r>
      <w:r w:rsidR="000E43ED" w:rsidRPr="00903FFC">
        <w:rPr>
          <w:rFonts w:ascii="Times New Roman" w:hAnsi="Times New Roman"/>
          <w:sz w:val="28"/>
          <w:lang w:val="uk-UA"/>
        </w:rPr>
        <w:t>внесення змін у</w:t>
      </w:r>
      <w:r w:rsidR="00903FFC">
        <w:rPr>
          <w:rFonts w:ascii="Times New Roman" w:hAnsi="Times New Roman"/>
          <w:sz w:val="28"/>
          <w:lang w:val="uk-UA"/>
        </w:rPr>
        <w:t xml:space="preserve"> структур</w:t>
      </w:r>
      <w:r>
        <w:rPr>
          <w:rFonts w:ascii="Times New Roman" w:hAnsi="Times New Roman"/>
          <w:sz w:val="28"/>
          <w:lang w:val="uk-UA"/>
        </w:rPr>
        <w:t>у</w:t>
      </w:r>
      <w:r w:rsidR="00903FFC">
        <w:rPr>
          <w:rFonts w:ascii="Times New Roman" w:hAnsi="Times New Roman"/>
          <w:sz w:val="28"/>
          <w:lang w:val="uk-UA"/>
        </w:rPr>
        <w:t xml:space="preserve"> робоч</w:t>
      </w:r>
      <w:r w:rsidR="00C127DF">
        <w:rPr>
          <w:rFonts w:ascii="Times New Roman" w:hAnsi="Times New Roman"/>
          <w:sz w:val="28"/>
          <w:lang w:val="uk-UA"/>
        </w:rPr>
        <w:t>ої</w:t>
      </w:r>
      <w:r w:rsidR="00903FFC">
        <w:rPr>
          <w:rFonts w:ascii="Times New Roman" w:hAnsi="Times New Roman"/>
          <w:sz w:val="28"/>
          <w:lang w:val="uk-UA"/>
        </w:rPr>
        <w:t xml:space="preserve"> програм</w:t>
      </w:r>
      <w:r w:rsidR="00C127DF">
        <w:rPr>
          <w:rFonts w:ascii="Times New Roman" w:hAnsi="Times New Roman"/>
          <w:sz w:val="28"/>
          <w:lang w:val="uk-UA"/>
        </w:rPr>
        <w:t>и</w:t>
      </w:r>
      <w:r w:rsidR="000E43ED" w:rsidRPr="00903FFC">
        <w:rPr>
          <w:rFonts w:ascii="Times New Roman" w:hAnsi="Times New Roman"/>
          <w:sz w:val="28"/>
          <w:lang w:val="uk-UA"/>
        </w:rPr>
        <w:t xml:space="preserve"> навчальн</w:t>
      </w:r>
      <w:r w:rsidR="00C127DF">
        <w:rPr>
          <w:rFonts w:ascii="Times New Roman" w:hAnsi="Times New Roman"/>
          <w:sz w:val="28"/>
          <w:lang w:val="uk-UA"/>
        </w:rPr>
        <w:t>ої</w:t>
      </w:r>
      <w:r w:rsidR="000E43ED" w:rsidRPr="00903FFC">
        <w:rPr>
          <w:rFonts w:ascii="Times New Roman" w:hAnsi="Times New Roman"/>
          <w:sz w:val="28"/>
          <w:lang w:val="uk-UA"/>
        </w:rPr>
        <w:t xml:space="preserve"> дисциплін</w:t>
      </w:r>
      <w:r w:rsidR="00C127DF">
        <w:rPr>
          <w:rFonts w:ascii="Times New Roman" w:hAnsi="Times New Roman"/>
          <w:sz w:val="28"/>
          <w:lang w:val="uk-UA"/>
        </w:rPr>
        <w:t>и</w:t>
      </w:r>
      <w:r w:rsidR="000E43ED" w:rsidRPr="00903FFC">
        <w:rPr>
          <w:rFonts w:ascii="Times New Roman" w:hAnsi="Times New Roman"/>
          <w:sz w:val="28"/>
          <w:lang w:val="uk-UA"/>
        </w:rPr>
        <w:t>.</w:t>
      </w:r>
    </w:p>
    <w:p w:rsidR="000E43ED" w:rsidRPr="00903FFC" w:rsidRDefault="000E43ED" w:rsidP="000E43ED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6B0817" w:rsidRPr="00FD4E0D" w:rsidRDefault="000E43ED" w:rsidP="000E43ED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8"/>
          <w:lang w:val="uk-UA"/>
        </w:rPr>
      </w:pPr>
      <w:r w:rsidRPr="00903FFC">
        <w:rPr>
          <w:rFonts w:ascii="Times New Roman" w:hAnsi="Times New Roman"/>
          <w:bCs/>
          <w:i/>
          <w:iCs/>
          <w:sz w:val="28"/>
          <w:szCs w:val="28"/>
          <w:lang w:val="uk-UA"/>
        </w:rPr>
        <w:t>Тетяна ФЕДІРЧИК</w:t>
      </w:r>
      <w:r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голова НМР, проректор з науково-педагогічної роботи та освітньої діяльності </w:t>
      </w:r>
      <w:r w:rsidR="00C36380"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903FFC">
        <w:rPr>
          <w:rFonts w:ascii="Times New Roman" w:hAnsi="Times New Roman"/>
          <w:bCs/>
          <w:iCs/>
          <w:sz w:val="28"/>
          <w:szCs w:val="28"/>
          <w:lang w:val="uk-UA"/>
        </w:rPr>
        <w:t>зауважила</w:t>
      </w:r>
      <w:r w:rsid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A56AC4">
        <w:rPr>
          <w:rFonts w:ascii="Times New Roman" w:hAnsi="Times New Roman"/>
          <w:bCs/>
          <w:iCs/>
          <w:sz w:val="28"/>
          <w:szCs w:val="28"/>
          <w:lang w:val="uk-UA"/>
        </w:rPr>
        <w:t xml:space="preserve">що </w:t>
      </w:r>
      <w:r w:rsidR="008B7D16">
        <w:rPr>
          <w:rFonts w:ascii="Times New Roman" w:hAnsi="Times New Roman"/>
          <w:bCs/>
          <w:iCs/>
          <w:sz w:val="28"/>
          <w:szCs w:val="28"/>
          <w:lang w:val="uk-UA"/>
        </w:rPr>
        <w:t>враховуючи</w:t>
      </w:r>
      <w:r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03FFC">
        <w:rPr>
          <w:rFonts w:ascii="Times New Roman" w:hAnsi="Times New Roman"/>
          <w:bCs/>
          <w:iCs/>
          <w:sz w:val="28"/>
          <w:szCs w:val="28"/>
          <w:lang w:val="uk-UA"/>
        </w:rPr>
        <w:t>результати</w:t>
      </w:r>
      <w:r w:rsidR="00C127DF">
        <w:rPr>
          <w:rFonts w:ascii="Times New Roman" w:hAnsi="Times New Roman"/>
          <w:bCs/>
          <w:iCs/>
          <w:sz w:val="28"/>
          <w:szCs w:val="28"/>
          <w:lang w:val="uk-UA"/>
        </w:rPr>
        <w:t xml:space="preserve"> аналізу</w:t>
      </w:r>
      <w:r w:rsid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акредитацій</w:t>
      </w:r>
      <w:r w:rsidR="008C23ED" w:rsidRPr="00903FFC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освітніх програм в ЧНУ</w:t>
      </w:r>
      <w:r w:rsidR="008C23ED" w:rsidRPr="00903FFC">
        <w:rPr>
          <w:rFonts w:ascii="Times New Roman" w:hAnsi="Times New Roman"/>
          <w:sz w:val="28"/>
          <w:lang w:val="uk-UA"/>
        </w:rPr>
        <w:t xml:space="preserve"> за попередні періоди та</w:t>
      </w:r>
      <w:r w:rsidR="00C127DF">
        <w:rPr>
          <w:rFonts w:ascii="Times New Roman" w:hAnsi="Times New Roman"/>
          <w:sz w:val="28"/>
          <w:lang w:val="uk-UA"/>
        </w:rPr>
        <w:t xml:space="preserve"> </w:t>
      </w:r>
      <w:r w:rsidR="008B7D16">
        <w:rPr>
          <w:rFonts w:ascii="Times New Roman" w:hAnsi="Times New Roman"/>
          <w:sz w:val="28"/>
          <w:lang w:val="uk-UA"/>
        </w:rPr>
        <w:t xml:space="preserve"> </w:t>
      </w:r>
      <w:r w:rsidR="00C127DF">
        <w:rPr>
          <w:rFonts w:ascii="Times New Roman" w:hAnsi="Times New Roman"/>
          <w:sz w:val="28"/>
          <w:lang w:val="uk-UA"/>
        </w:rPr>
        <w:t xml:space="preserve">побажання </w:t>
      </w:r>
      <w:r w:rsidR="00A56AC4">
        <w:rPr>
          <w:rFonts w:ascii="Times New Roman" w:hAnsi="Times New Roman"/>
          <w:sz w:val="28"/>
          <w:lang w:val="uk-UA"/>
        </w:rPr>
        <w:t>ЕГ та ГЕР</w:t>
      </w:r>
      <w:r w:rsidR="00C127DF">
        <w:rPr>
          <w:rFonts w:ascii="Times New Roman" w:hAnsi="Times New Roman"/>
          <w:sz w:val="28"/>
          <w:lang w:val="uk-UA"/>
        </w:rPr>
        <w:t>,</w:t>
      </w:r>
      <w:r w:rsidR="008C23ED" w:rsidRPr="00903FFC">
        <w:rPr>
          <w:rFonts w:ascii="Times New Roman" w:hAnsi="Times New Roman"/>
          <w:sz w:val="28"/>
          <w:lang w:val="uk-UA"/>
        </w:rPr>
        <w:t xml:space="preserve"> з метою удосконалення </w:t>
      </w:r>
      <w:r w:rsidR="00903FFC">
        <w:rPr>
          <w:rFonts w:ascii="Times New Roman" w:hAnsi="Times New Roman"/>
          <w:sz w:val="28"/>
          <w:lang w:val="uk-UA"/>
        </w:rPr>
        <w:t xml:space="preserve">структури </w:t>
      </w:r>
      <w:r w:rsidR="008C23ED" w:rsidRPr="00903FFC">
        <w:rPr>
          <w:rFonts w:ascii="Times New Roman" w:hAnsi="Times New Roman"/>
          <w:sz w:val="28"/>
          <w:lang w:val="uk-UA"/>
        </w:rPr>
        <w:t>робоч</w:t>
      </w:r>
      <w:r w:rsidR="00C127DF">
        <w:rPr>
          <w:rFonts w:ascii="Times New Roman" w:hAnsi="Times New Roman"/>
          <w:sz w:val="28"/>
          <w:lang w:val="uk-UA"/>
        </w:rPr>
        <w:t>ої</w:t>
      </w:r>
      <w:r w:rsidR="008C23ED" w:rsidRPr="00903FFC">
        <w:rPr>
          <w:rFonts w:ascii="Times New Roman" w:hAnsi="Times New Roman"/>
          <w:sz w:val="28"/>
          <w:lang w:val="uk-UA"/>
        </w:rPr>
        <w:t xml:space="preserve"> програм</w:t>
      </w:r>
      <w:r w:rsidR="00C127DF">
        <w:rPr>
          <w:rFonts w:ascii="Times New Roman" w:hAnsi="Times New Roman"/>
          <w:sz w:val="28"/>
          <w:lang w:val="uk-UA"/>
        </w:rPr>
        <w:t>и</w:t>
      </w:r>
      <w:r w:rsidR="008C23ED" w:rsidRPr="00903FFC">
        <w:rPr>
          <w:rFonts w:ascii="Times New Roman" w:hAnsi="Times New Roman"/>
          <w:sz w:val="28"/>
          <w:lang w:val="uk-UA"/>
        </w:rPr>
        <w:t xml:space="preserve"> навчальн</w:t>
      </w:r>
      <w:r w:rsidR="00C127DF">
        <w:rPr>
          <w:rFonts w:ascii="Times New Roman" w:hAnsi="Times New Roman"/>
          <w:sz w:val="28"/>
          <w:lang w:val="uk-UA"/>
        </w:rPr>
        <w:t>ої</w:t>
      </w:r>
      <w:r w:rsidR="008C23ED" w:rsidRPr="00903FFC">
        <w:rPr>
          <w:rFonts w:ascii="Times New Roman" w:hAnsi="Times New Roman"/>
          <w:sz w:val="28"/>
          <w:lang w:val="uk-UA"/>
        </w:rPr>
        <w:t xml:space="preserve"> дисциплін</w:t>
      </w:r>
      <w:r w:rsidR="00C127DF">
        <w:rPr>
          <w:rFonts w:ascii="Times New Roman" w:hAnsi="Times New Roman"/>
          <w:sz w:val="28"/>
          <w:lang w:val="uk-UA"/>
        </w:rPr>
        <w:t>и</w:t>
      </w:r>
      <w:r w:rsidR="00FD4E0D">
        <w:rPr>
          <w:rFonts w:ascii="Times New Roman" w:hAnsi="Times New Roman"/>
          <w:sz w:val="28"/>
          <w:lang w:val="uk-UA"/>
        </w:rPr>
        <w:t>,</w:t>
      </w:r>
      <w:r w:rsidR="00903FFC" w:rsidRPr="00903FFC">
        <w:rPr>
          <w:rFonts w:ascii="Times New Roman" w:hAnsi="Times New Roman"/>
          <w:sz w:val="28"/>
          <w:lang w:val="uk-UA"/>
        </w:rPr>
        <w:t xml:space="preserve"> </w:t>
      </w:r>
      <w:r w:rsidR="008B7D16" w:rsidRPr="008B7D16">
        <w:rPr>
          <w:rFonts w:ascii="Times New Roman" w:hAnsi="Times New Roman"/>
          <w:i/>
          <w:sz w:val="28"/>
          <w:lang w:val="uk-UA"/>
        </w:rPr>
        <w:t>рекомендуємо</w:t>
      </w:r>
      <w:r w:rsidR="00A56AC4">
        <w:rPr>
          <w:rFonts w:ascii="Times New Roman" w:hAnsi="Times New Roman"/>
          <w:i/>
          <w:sz w:val="28"/>
          <w:lang w:val="uk-UA"/>
        </w:rPr>
        <w:t>:</w:t>
      </w:r>
      <w:r w:rsidR="008B7D16">
        <w:rPr>
          <w:rFonts w:ascii="Times New Roman" w:hAnsi="Times New Roman"/>
          <w:sz w:val="28"/>
          <w:lang w:val="uk-UA"/>
        </w:rPr>
        <w:t xml:space="preserve"> </w:t>
      </w:r>
      <w:r w:rsidR="00A56AC4">
        <w:rPr>
          <w:rFonts w:ascii="Times New Roman" w:hAnsi="Times New Roman"/>
          <w:sz w:val="28"/>
          <w:lang w:val="uk-UA"/>
        </w:rPr>
        <w:t xml:space="preserve"> </w:t>
      </w:r>
    </w:p>
    <w:p w:rsidR="00903FFC" w:rsidRPr="00903FFC" w:rsidRDefault="00903FFC" w:rsidP="00903FFC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доповнити інформацію про викладача, що забезпечує викладання навчальної дисципліни;</w:t>
      </w:r>
    </w:p>
    <w:p w:rsidR="00903FFC" w:rsidRPr="00903FFC" w:rsidRDefault="00903FFC" w:rsidP="00903FFC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 xml:space="preserve">вказати </w:t>
      </w:r>
      <w:proofErr w:type="spellStart"/>
      <w:r w:rsidRPr="00903FFC">
        <w:rPr>
          <w:rFonts w:ascii="Times New Roman" w:hAnsi="Times New Roman"/>
          <w:sz w:val="28"/>
          <w:lang w:val="uk-UA"/>
        </w:rPr>
        <w:t>пререквізити</w:t>
      </w:r>
      <w:proofErr w:type="spellEnd"/>
      <w:r w:rsidRPr="00903FFC">
        <w:rPr>
          <w:rFonts w:ascii="Times New Roman" w:hAnsi="Times New Roman"/>
          <w:sz w:val="28"/>
          <w:lang w:val="uk-UA"/>
        </w:rPr>
        <w:t xml:space="preserve"> до вивчення </w:t>
      </w:r>
      <w:r w:rsidR="008B7D16" w:rsidRPr="00903FFC">
        <w:rPr>
          <w:rFonts w:ascii="Times New Roman" w:hAnsi="Times New Roman"/>
          <w:sz w:val="28"/>
          <w:lang w:val="uk-UA"/>
        </w:rPr>
        <w:t xml:space="preserve">навчальної </w:t>
      </w:r>
      <w:r w:rsidRPr="00903FFC">
        <w:rPr>
          <w:rFonts w:ascii="Times New Roman" w:hAnsi="Times New Roman"/>
          <w:sz w:val="28"/>
          <w:lang w:val="uk-UA"/>
        </w:rPr>
        <w:t>дисципліни;</w:t>
      </w:r>
    </w:p>
    <w:p w:rsidR="00903FFC" w:rsidRPr="00903FFC" w:rsidRDefault="00903FFC" w:rsidP="00903FFC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тематику  лекційних, семінарських /практичних /лабораторних занять доповнити переліком питан</w:t>
      </w:r>
      <w:r w:rsidR="008B7D16">
        <w:rPr>
          <w:rFonts w:ascii="Times New Roman" w:hAnsi="Times New Roman"/>
          <w:sz w:val="28"/>
          <w:lang w:val="uk-UA"/>
        </w:rPr>
        <w:t>ь</w:t>
      </w:r>
      <w:r w:rsidRPr="00903FFC">
        <w:rPr>
          <w:rFonts w:ascii="Times New Roman" w:hAnsi="Times New Roman"/>
          <w:sz w:val="28"/>
          <w:lang w:val="uk-UA"/>
        </w:rPr>
        <w:t>, що вивчаються;</w:t>
      </w:r>
    </w:p>
    <w:p w:rsidR="00903FFC" w:rsidRPr="00903FFC" w:rsidRDefault="00903FFC" w:rsidP="00903FFC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включити питання для самоконтролю та підсумкового контролю навчальних досягнень студентів;</w:t>
      </w:r>
    </w:p>
    <w:p w:rsidR="00903FFC" w:rsidRPr="00903FFC" w:rsidRDefault="00903FFC" w:rsidP="00903FFC">
      <w:pPr>
        <w:pStyle w:val="a4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lastRenderedPageBreak/>
        <w:t>описати можливості зарахування студентам результатів неформальної/</w:t>
      </w:r>
      <w:proofErr w:type="spellStart"/>
      <w:r w:rsidRPr="00903FFC">
        <w:rPr>
          <w:rFonts w:ascii="Times New Roman" w:hAnsi="Times New Roman"/>
          <w:sz w:val="28"/>
          <w:lang w:val="uk-UA"/>
        </w:rPr>
        <w:t>інформальної</w:t>
      </w:r>
      <w:proofErr w:type="spellEnd"/>
      <w:r w:rsidRPr="00903FFC">
        <w:rPr>
          <w:rFonts w:ascii="Times New Roman" w:hAnsi="Times New Roman"/>
          <w:sz w:val="28"/>
          <w:lang w:val="uk-UA"/>
        </w:rPr>
        <w:t xml:space="preserve"> освіти;</w:t>
      </w:r>
    </w:p>
    <w:p w:rsidR="00903FFC" w:rsidRPr="00903FFC" w:rsidRDefault="00903FFC" w:rsidP="00903FFC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описати політику дотримання академічної  доброчесності</w:t>
      </w:r>
    </w:p>
    <w:p w:rsidR="006B0817" w:rsidRPr="00903FFC" w:rsidRDefault="006B0817" w:rsidP="00A56AC4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 w:rsidRPr="00903FFC">
        <w:rPr>
          <w:rFonts w:ascii="Times New Roman" w:hAnsi="Times New Roman" w:cs="Times New Roman"/>
          <w:b/>
          <w:sz w:val="28"/>
          <w:lang w:val="uk-UA"/>
        </w:rPr>
        <w:t>У</w:t>
      </w:r>
      <w:r w:rsidR="00903FFC" w:rsidRPr="00903FFC">
        <w:rPr>
          <w:rFonts w:ascii="Times New Roman" w:hAnsi="Times New Roman" w:cs="Times New Roman"/>
          <w:b/>
          <w:sz w:val="28"/>
          <w:lang w:val="uk-UA"/>
        </w:rPr>
        <w:t>ХВАЛА</w:t>
      </w:r>
      <w:r w:rsidRPr="00903FFC">
        <w:rPr>
          <w:rFonts w:ascii="Times New Roman" w:hAnsi="Times New Roman" w:cs="Times New Roman"/>
          <w:b/>
          <w:sz w:val="28"/>
          <w:lang w:val="uk-UA"/>
        </w:rPr>
        <w:t>:</w:t>
      </w:r>
    </w:p>
    <w:p w:rsidR="00FD4E0D" w:rsidRDefault="00FD4E0D" w:rsidP="00A56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A56AC4">
        <w:rPr>
          <w:rFonts w:ascii="Times New Roman" w:hAnsi="Times New Roman"/>
          <w:b/>
          <w:sz w:val="28"/>
          <w:lang w:val="uk-UA"/>
        </w:rPr>
        <w:t xml:space="preserve"> </w:t>
      </w:r>
      <w:r w:rsidR="00A56AC4" w:rsidRPr="00A56AC4">
        <w:rPr>
          <w:rFonts w:ascii="Times New Roman" w:hAnsi="Times New Roman"/>
          <w:b/>
          <w:sz w:val="28"/>
          <w:lang w:val="uk-UA"/>
        </w:rPr>
        <w:t>1.</w:t>
      </w:r>
      <w:r>
        <w:rPr>
          <w:rFonts w:ascii="Times New Roman" w:hAnsi="Times New Roman"/>
          <w:sz w:val="28"/>
          <w:lang w:val="uk-UA"/>
        </w:rPr>
        <w:t xml:space="preserve">  </w:t>
      </w:r>
      <w:r w:rsidR="00D97625">
        <w:rPr>
          <w:rFonts w:ascii="Times New Roman" w:hAnsi="Times New Roman"/>
          <w:sz w:val="28"/>
          <w:lang w:val="uk-UA"/>
        </w:rPr>
        <w:t xml:space="preserve">Взяти  до відома </w:t>
      </w:r>
      <w:r>
        <w:rPr>
          <w:rFonts w:ascii="Times New Roman" w:hAnsi="Times New Roman"/>
          <w:sz w:val="28"/>
          <w:lang w:val="uk-UA"/>
        </w:rPr>
        <w:t xml:space="preserve">інформацію про </w:t>
      </w:r>
      <w:r w:rsidR="00A56AC4">
        <w:rPr>
          <w:rFonts w:ascii="Times New Roman" w:hAnsi="Times New Roman"/>
          <w:sz w:val="28"/>
          <w:lang w:val="uk-UA"/>
        </w:rPr>
        <w:t xml:space="preserve"> внесення змін у</w:t>
      </w:r>
      <w:r w:rsidRPr="00FD4E0D">
        <w:rPr>
          <w:rFonts w:ascii="Times New Roman" w:hAnsi="Times New Roman"/>
          <w:sz w:val="28"/>
          <w:lang w:val="uk-UA"/>
        </w:rPr>
        <w:t xml:space="preserve"> </w:t>
      </w:r>
      <w:r w:rsidR="00A56AC4">
        <w:rPr>
          <w:rFonts w:ascii="Times New Roman" w:hAnsi="Times New Roman"/>
          <w:sz w:val="28"/>
          <w:lang w:val="uk-UA"/>
        </w:rPr>
        <w:t>структуру</w:t>
      </w:r>
      <w:r>
        <w:rPr>
          <w:rFonts w:ascii="Times New Roman" w:hAnsi="Times New Roman"/>
          <w:sz w:val="28"/>
          <w:lang w:val="uk-UA"/>
        </w:rPr>
        <w:t xml:space="preserve"> </w:t>
      </w:r>
      <w:r w:rsidR="00A56AC4">
        <w:rPr>
          <w:rFonts w:ascii="Times New Roman" w:hAnsi="Times New Roman"/>
          <w:sz w:val="28"/>
          <w:lang w:val="uk-UA"/>
        </w:rPr>
        <w:t>робочої</w:t>
      </w:r>
      <w:r w:rsidRPr="00903FFC">
        <w:rPr>
          <w:rFonts w:ascii="Times New Roman" w:hAnsi="Times New Roman"/>
          <w:sz w:val="28"/>
          <w:lang w:val="uk-UA"/>
        </w:rPr>
        <w:t xml:space="preserve"> програм</w:t>
      </w:r>
      <w:r w:rsidR="00A56AC4">
        <w:rPr>
          <w:rFonts w:ascii="Times New Roman" w:hAnsi="Times New Roman"/>
          <w:sz w:val="28"/>
          <w:lang w:val="uk-UA"/>
        </w:rPr>
        <w:t>и навчальної</w:t>
      </w:r>
      <w:r w:rsidRPr="00903FFC">
        <w:rPr>
          <w:rFonts w:ascii="Times New Roman" w:hAnsi="Times New Roman"/>
          <w:sz w:val="28"/>
          <w:lang w:val="uk-UA"/>
        </w:rPr>
        <w:t xml:space="preserve"> дисциплін</w:t>
      </w:r>
      <w:r w:rsidR="00A56AC4">
        <w:rPr>
          <w:rFonts w:ascii="Times New Roman" w:hAnsi="Times New Roman"/>
          <w:sz w:val="28"/>
          <w:lang w:val="uk-UA"/>
        </w:rPr>
        <w:t>и</w:t>
      </w:r>
      <w:r>
        <w:rPr>
          <w:rFonts w:ascii="Times New Roman" w:hAnsi="Times New Roman"/>
          <w:sz w:val="28"/>
          <w:lang w:val="uk-UA"/>
        </w:rPr>
        <w:t>.</w:t>
      </w:r>
    </w:p>
    <w:p w:rsidR="00FD4E0D" w:rsidRDefault="00A56AC4" w:rsidP="00A56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A56AC4">
        <w:rPr>
          <w:rFonts w:ascii="Times New Roman" w:hAnsi="Times New Roman"/>
          <w:b/>
          <w:sz w:val="28"/>
          <w:lang w:val="uk-UA"/>
        </w:rPr>
        <w:t xml:space="preserve"> 2.</w:t>
      </w:r>
      <w:r>
        <w:rPr>
          <w:rFonts w:ascii="Times New Roman" w:hAnsi="Times New Roman"/>
          <w:sz w:val="28"/>
          <w:lang w:val="uk-UA"/>
        </w:rPr>
        <w:t xml:space="preserve">  Запропоновані зміни у структуру</w:t>
      </w:r>
      <w:r w:rsidR="00FD4E0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робочої</w:t>
      </w:r>
      <w:r w:rsidR="00FD4E0D" w:rsidRPr="00903FFC">
        <w:rPr>
          <w:rFonts w:ascii="Times New Roman" w:hAnsi="Times New Roman"/>
          <w:sz w:val="28"/>
          <w:lang w:val="uk-UA"/>
        </w:rPr>
        <w:t xml:space="preserve"> програм</w:t>
      </w:r>
      <w:r>
        <w:rPr>
          <w:rFonts w:ascii="Times New Roman" w:hAnsi="Times New Roman"/>
          <w:sz w:val="28"/>
          <w:lang w:val="uk-UA"/>
        </w:rPr>
        <w:t>и навчальної</w:t>
      </w:r>
      <w:r w:rsidR="00FD4E0D" w:rsidRPr="00903FFC">
        <w:rPr>
          <w:rFonts w:ascii="Times New Roman" w:hAnsi="Times New Roman"/>
          <w:sz w:val="28"/>
          <w:lang w:val="uk-UA"/>
        </w:rPr>
        <w:t xml:space="preserve"> дисциплін</w:t>
      </w:r>
      <w:r>
        <w:rPr>
          <w:rFonts w:ascii="Times New Roman" w:hAnsi="Times New Roman"/>
          <w:sz w:val="28"/>
          <w:lang w:val="uk-UA"/>
        </w:rPr>
        <w:t>и</w:t>
      </w:r>
      <w:r w:rsidR="00FD4E0D">
        <w:rPr>
          <w:rFonts w:ascii="Times New Roman" w:hAnsi="Times New Roman"/>
          <w:sz w:val="28"/>
          <w:lang w:val="uk-UA"/>
        </w:rPr>
        <w:t xml:space="preserve"> обговорити на засіданнях методичних рад факультетів / навчально-наукових інститутів та враховувати при перегляді та розробці </w:t>
      </w:r>
      <w:r w:rsidR="00FD4E0D" w:rsidRPr="00903FFC">
        <w:rPr>
          <w:rFonts w:ascii="Times New Roman" w:hAnsi="Times New Roman"/>
          <w:sz w:val="28"/>
          <w:lang w:val="uk-UA"/>
        </w:rPr>
        <w:t>робочих програм навчальних дисциплін</w:t>
      </w:r>
      <w:r w:rsidR="00FD4E0D">
        <w:rPr>
          <w:rFonts w:ascii="Times New Roman" w:hAnsi="Times New Roman"/>
          <w:sz w:val="28"/>
          <w:lang w:val="uk-UA"/>
        </w:rPr>
        <w:t>.</w:t>
      </w:r>
    </w:p>
    <w:p w:rsidR="00A56AC4" w:rsidRPr="00903FFC" w:rsidRDefault="00FD4E0D" w:rsidP="00A56A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A56AC4" w:rsidRPr="00903FFC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6B0817" w:rsidRPr="00903FFC" w:rsidRDefault="006B0817" w:rsidP="006B0817">
      <w:pPr>
        <w:widowControl w:val="0"/>
        <w:tabs>
          <w:tab w:val="left" w:pos="-817"/>
        </w:tabs>
        <w:spacing w:after="0" w:line="240" w:lineRule="auto"/>
        <w:jc w:val="right"/>
        <w:rPr>
          <w:rFonts w:ascii="Times New Roman" w:hAnsi="Times New Roman"/>
          <w:i/>
          <w:sz w:val="24"/>
          <w:szCs w:val="20"/>
          <w:lang w:val="uk-UA"/>
        </w:rPr>
      </w:pPr>
    </w:p>
    <w:p w:rsidR="006B0817" w:rsidRPr="00903FFC" w:rsidRDefault="006B0817" w:rsidP="006B0817">
      <w:pPr>
        <w:widowControl w:val="0"/>
        <w:tabs>
          <w:tab w:val="left" w:pos="-817"/>
        </w:tabs>
        <w:spacing w:after="0" w:line="240" w:lineRule="auto"/>
        <w:jc w:val="right"/>
        <w:rPr>
          <w:rFonts w:ascii="Times New Roman" w:hAnsi="Times New Roman"/>
          <w:i/>
          <w:sz w:val="24"/>
          <w:szCs w:val="20"/>
          <w:lang w:val="uk-UA"/>
        </w:rPr>
      </w:pPr>
    </w:p>
    <w:p w:rsidR="006B0817" w:rsidRPr="00903FFC" w:rsidRDefault="006B0817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0817" w:rsidRPr="00903FFC" w:rsidRDefault="006B0817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13FF" w:rsidRPr="00903FFC" w:rsidRDefault="007D13FF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546" w:rsidRPr="00903FFC" w:rsidRDefault="002C6546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УХВАЛА </w:t>
      </w: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від 12.08.2024 р</w:t>
      </w:r>
      <w:r w:rsidRPr="00903FF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питанню:</w:t>
      </w:r>
    </w:p>
    <w:p w:rsidR="005D0EA0" w:rsidRPr="00903FFC" w:rsidRDefault="005D0EA0" w:rsidP="005D0EA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основні завдання та особливості організації освітнього процесу в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взяти до відома. </w:t>
      </w:r>
    </w:p>
    <w:p w:rsidR="005D0EA0" w:rsidRPr="00903FFC" w:rsidRDefault="005D0EA0" w:rsidP="005D0EA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Керуватися основними вимогами та рекомендаціями </w:t>
      </w:r>
      <w:r w:rsidRPr="00903FFC">
        <w:rPr>
          <w:rFonts w:ascii="Times New Roman" w:hAnsi="Times New Roman"/>
          <w:sz w:val="28"/>
          <w:szCs w:val="28"/>
          <w:lang w:val="uk-UA"/>
        </w:rPr>
        <w:t xml:space="preserve">щодо забезпечення якісної організації  освітнього процесу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в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5D0EA0" w:rsidRPr="00903FFC" w:rsidRDefault="005D0EA0" w:rsidP="005D0EA0">
      <w:pPr>
        <w:spacing w:after="0" w:line="276" w:lineRule="auto"/>
        <w:ind w:left="2124"/>
        <w:contextualSpacing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03FFC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Відповідальні: заступники деканів факультетів/директорів навчально-наукових інститутів з навчально-методичної роботи, завідувачі кафедр, гаранти ОП.</w:t>
      </w:r>
    </w:p>
    <w:p w:rsidR="005D0EA0" w:rsidRPr="00903FFC" w:rsidRDefault="005D0EA0" w:rsidP="005D0EA0">
      <w:pPr>
        <w:spacing w:after="0" w:line="276" w:lineRule="auto"/>
        <w:ind w:left="1416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D0EA0" w:rsidRPr="00903FFC" w:rsidRDefault="005D0EA0" w:rsidP="005D0E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питанню:</w:t>
      </w:r>
    </w:p>
    <w:p w:rsidR="008263D3" w:rsidRPr="00903FFC" w:rsidRDefault="008263D3" w:rsidP="008263D3">
      <w:pPr>
        <w:widowControl w:val="0"/>
        <w:tabs>
          <w:tab w:val="left" w:pos="-81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робочі програми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загальноуніверситетських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обов’язкових навчальних дисциплін  та вибіркових навчальних дисциплін, враховуючи методичні «Рекомендації щодо складання робочих навчальних планів на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>.» та керуватися ними у процесі реалізації  освітнього процесу та освітніх програм.</w:t>
      </w:r>
    </w:p>
    <w:p w:rsidR="005D0EA0" w:rsidRPr="00903FFC" w:rsidRDefault="005D0EA0" w:rsidP="005D0EA0">
      <w:pPr>
        <w:spacing w:after="0" w:line="276" w:lineRule="auto"/>
        <w:ind w:left="212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03F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Відповідальні: завідувачі кафедр, гаранти ОП, науково-педагогічні працівники, що забезпечують викладання. </w:t>
      </w:r>
    </w:p>
    <w:p w:rsidR="00206485" w:rsidRPr="00903FFC" w:rsidRDefault="00206485" w:rsidP="00206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485" w:rsidRPr="00903FFC" w:rsidRDefault="00206485" w:rsidP="00206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206485" w:rsidRPr="00903FFC" w:rsidRDefault="00206485" w:rsidP="0020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4"/>
          <w:lang w:val="uk-UA"/>
        </w:rPr>
        <w:t>1.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Інформацію про результати внутрішнього моніторингу якості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навчально-методичного забезпечення до освітніх компонентів</w:t>
      </w:r>
      <w:r w:rsidRPr="00903FFC">
        <w:rPr>
          <w:rFonts w:ascii="Times New Roman" w:hAnsi="Times New Roman" w:cs="Times New Roman"/>
          <w:szCs w:val="24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освітніх програм: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«Логопедія» «Інформатика та інформаційні технології в освіті», «Міжнародний туризм і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туроперейтинг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3FFC">
        <w:rPr>
          <w:rFonts w:ascii="Times New Roman" w:hAnsi="Times New Roman" w:cs="Times New Roman"/>
          <w:sz w:val="28"/>
          <w:szCs w:val="24"/>
          <w:lang w:val="uk-UA"/>
        </w:rPr>
        <w:t xml:space="preserve"> другого (магістерського) рівня вищої освіти взяти до відома та врахувати рекомендації при її удосконаленні.</w:t>
      </w:r>
    </w:p>
    <w:p w:rsidR="00206485" w:rsidRPr="00903FFC" w:rsidRDefault="00206485" w:rsidP="0020648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903F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моніторингу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якості змісту, реалізації та кадрового забезпечення освітніх програм ЧНУ, що  проходять акредитацію у ІІ сем. 2024-2025 </w:t>
      </w:r>
      <w:proofErr w:type="spellStart"/>
      <w:r w:rsidRPr="00903FF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03F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3FF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206485" w:rsidRPr="00903FFC" w:rsidRDefault="00206485" w:rsidP="0020648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903FFC">
        <w:rPr>
          <w:rFonts w:ascii="Times New Roman" w:hAnsi="Times New Roman" w:cs="Times New Roman"/>
          <w:sz w:val="28"/>
          <w:szCs w:val="28"/>
          <w:lang w:val="uk-UA"/>
        </w:rPr>
        <w:t>Затвердити склад експертних комісій та організувати моніторинг освітніх програм згідно встановленого графіку.</w:t>
      </w:r>
    </w:p>
    <w:p w:rsidR="00720D76" w:rsidRPr="00903FFC" w:rsidRDefault="00720D76" w:rsidP="00720D76">
      <w:pPr>
        <w:pStyle w:val="a4"/>
        <w:spacing w:line="259" w:lineRule="auto"/>
        <w:ind w:left="0"/>
        <w:jc w:val="both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b/>
          <w:sz w:val="28"/>
          <w:lang w:val="uk-UA"/>
        </w:rPr>
        <w:t>4.</w:t>
      </w:r>
      <w:r w:rsidRPr="00903FFC">
        <w:rPr>
          <w:rFonts w:ascii="Times New Roman" w:hAnsi="Times New Roman"/>
          <w:sz w:val="28"/>
          <w:lang w:val="uk-UA"/>
        </w:rPr>
        <w:t xml:space="preserve"> На основі узагальненого аналізу результатів акредитації освітніх програм в ЧНУ за попередні періоди та з метою удосконалення робочих програм навчальних дисциплін </w:t>
      </w:r>
      <w:r w:rsidRPr="00903FFC">
        <w:rPr>
          <w:rFonts w:ascii="Times New Roman" w:hAnsi="Times New Roman"/>
          <w:i/>
          <w:sz w:val="28"/>
          <w:lang w:val="uk-UA"/>
        </w:rPr>
        <w:t>рекомендовано:</w:t>
      </w:r>
      <w:r w:rsidRPr="00903FFC">
        <w:rPr>
          <w:rFonts w:ascii="Times New Roman" w:hAnsi="Times New Roman"/>
          <w:sz w:val="28"/>
          <w:lang w:val="uk-UA"/>
        </w:rPr>
        <w:t xml:space="preserve"> 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доповнити інформацію про викладача, що забезпечує викладання навчальної дисципліни;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 xml:space="preserve">вказати </w:t>
      </w:r>
      <w:proofErr w:type="spellStart"/>
      <w:r w:rsidRPr="00903FFC">
        <w:rPr>
          <w:rFonts w:ascii="Times New Roman" w:hAnsi="Times New Roman"/>
          <w:sz w:val="28"/>
          <w:lang w:val="uk-UA"/>
        </w:rPr>
        <w:t>пререквізити</w:t>
      </w:r>
      <w:proofErr w:type="spellEnd"/>
      <w:r w:rsidRPr="00903FFC">
        <w:rPr>
          <w:rFonts w:ascii="Times New Roman" w:hAnsi="Times New Roman"/>
          <w:sz w:val="28"/>
          <w:lang w:val="uk-UA"/>
        </w:rPr>
        <w:t xml:space="preserve"> до вивчення дисципліни;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тематику  лекційних, семінарських /практичних /лабораторних занять доповнити переліком питаннями, що вивчаються;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включити питання для самоконтролю та підсумкового контролю навчальних досягнень студентів;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>описати можливості зарахування студентам результатів неформальної/</w:t>
      </w:r>
      <w:proofErr w:type="spellStart"/>
      <w:r w:rsidRPr="00903FFC">
        <w:rPr>
          <w:rFonts w:ascii="Times New Roman" w:hAnsi="Times New Roman"/>
          <w:sz w:val="28"/>
          <w:lang w:val="uk-UA"/>
        </w:rPr>
        <w:t>інформальної</w:t>
      </w:r>
      <w:proofErr w:type="spellEnd"/>
      <w:r w:rsidRPr="00903FFC">
        <w:rPr>
          <w:rFonts w:ascii="Times New Roman" w:hAnsi="Times New Roman"/>
          <w:sz w:val="28"/>
          <w:lang w:val="uk-UA"/>
        </w:rPr>
        <w:t xml:space="preserve"> освіти;</w:t>
      </w:r>
    </w:p>
    <w:p w:rsidR="00720D76" w:rsidRPr="00903FFC" w:rsidRDefault="00720D76" w:rsidP="00720D76">
      <w:pPr>
        <w:pStyle w:val="a4"/>
        <w:numPr>
          <w:ilvl w:val="0"/>
          <w:numId w:val="24"/>
        </w:numPr>
        <w:spacing w:line="259" w:lineRule="auto"/>
        <w:jc w:val="both"/>
        <w:rPr>
          <w:rFonts w:ascii="Times New Roman" w:hAnsi="Times New Roman"/>
          <w:sz w:val="28"/>
          <w:lang w:val="uk-UA"/>
        </w:rPr>
      </w:pPr>
      <w:r w:rsidRPr="00903FFC">
        <w:rPr>
          <w:rFonts w:ascii="Times New Roman" w:hAnsi="Times New Roman"/>
          <w:sz w:val="28"/>
          <w:lang w:val="uk-UA"/>
        </w:rPr>
        <w:t xml:space="preserve">описати політику дотримання академічної  доброчесності. </w:t>
      </w:r>
    </w:p>
    <w:p w:rsidR="00720D76" w:rsidRDefault="00720D76" w:rsidP="00720D76">
      <w:pPr>
        <w:spacing w:after="0" w:line="276" w:lineRule="auto"/>
        <w:ind w:left="1701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03FFC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Відповідальні: гаранти ОП, завідувачі кафедр, заступники деканів факультетів / директорів навчально-наукових інститутів</w:t>
      </w:r>
    </w:p>
    <w:p w:rsidR="00A56AC4" w:rsidRDefault="00A56AC4" w:rsidP="00720D76">
      <w:pPr>
        <w:spacing w:after="0" w:line="276" w:lineRule="auto"/>
        <w:ind w:left="1701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56AC4" w:rsidRPr="00903FFC" w:rsidRDefault="00A56AC4" w:rsidP="00A56AC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FFC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:rsidR="00A56AC4" w:rsidRDefault="00A56AC4" w:rsidP="00A56AC4">
      <w:pPr>
        <w:pStyle w:val="a4"/>
        <w:spacing w:line="259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A56AC4">
        <w:rPr>
          <w:rFonts w:ascii="Times New Roman" w:hAnsi="Times New Roman"/>
          <w:b/>
          <w:sz w:val="28"/>
          <w:lang w:val="uk-UA"/>
        </w:rPr>
        <w:t>1.</w:t>
      </w:r>
      <w:r>
        <w:rPr>
          <w:rFonts w:ascii="Times New Roman" w:hAnsi="Times New Roman"/>
          <w:sz w:val="28"/>
          <w:lang w:val="uk-UA"/>
        </w:rPr>
        <w:t xml:space="preserve"> Взяти  до відома інформацію про  внесення змін у</w:t>
      </w:r>
      <w:r w:rsidRPr="00FD4E0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структуру робочої</w:t>
      </w:r>
      <w:r w:rsidRPr="00903FFC">
        <w:rPr>
          <w:rFonts w:ascii="Times New Roman" w:hAnsi="Times New Roman"/>
          <w:sz w:val="28"/>
          <w:lang w:val="uk-UA"/>
        </w:rPr>
        <w:t xml:space="preserve"> програм</w:t>
      </w:r>
      <w:r>
        <w:rPr>
          <w:rFonts w:ascii="Times New Roman" w:hAnsi="Times New Roman"/>
          <w:sz w:val="28"/>
          <w:lang w:val="uk-UA"/>
        </w:rPr>
        <w:t>и навчальної</w:t>
      </w:r>
      <w:r w:rsidRPr="00903FFC">
        <w:rPr>
          <w:rFonts w:ascii="Times New Roman" w:hAnsi="Times New Roman"/>
          <w:sz w:val="28"/>
          <w:lang w:val="uk-UA"/>
        </w:rPr>
        <w:t xml:space="preserve"> дисциплін</w:t>
      </w:r>
      <w:r>
        <w:rPr>
          <w:rFonts w:ascii="Times New Roman" w:hAnsi="Times New Roman"/>
          <w:sz w:val="28"/>
          <w:lang w:val="uk-UA"/>
        </w:rPr>
        <w:t>и.</w:t>
      </w:r>
    </w:p>
    <w:p w:rsidR="00A56AC4" w:rsidRDefault="00A56AC4" w:rsidP="00A56AC4">
      <w:pPr>
        <w:pStyle w:val="a4"/>
        <w:spacing w:line="259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A56AC4">
        <w:rPr>
          <w:rFonts w:ascii="Times New Roman" w:hAnsi="Times New Roman"/>
          <w:b/>
          <w:sz w:val="28"/>
          <w:lang w:val="uk-UA"/>
        </w:rPr>
        <w:t>2.</w:t>
      </w:r>
      <w:r>
        <w:rPr>
          <w:rFonts w:ascii="Times New Roman" w:hAnsi="Times New Roman"/>
          <w:sz w:val="28"/>
          <w:lang w:val="uk-UA"/>
        </w:rPr>
        <w:t xml:space="preserve"> Запропоновані зміни у структуру робочої</w:t>
      </w:r>
      <w:r w:rsidRPr="00903FFC">
        <w:rPr>
          <w:rFonts w:ascii="Times New Roman" w:hAnsi="Times New Roman"/>
          <w:sz w:val="28"/>
          <w:lang w:val="uk-UA"/>
        </w:rPr>
        <w:t xml:space="preserve"> програм</w:t>
      </w:r>
      <w:r>
        <w:rPr>
          <w:rFonts w:ascii="Times New Roman" w:hAnsi="Times New Roman"/>
          <w:sz w:val="28"/>
          <w:lang w:val="uk-UA"/>
        </w:rPr>
        <w:t>и навчальної</w:t>
      </w:r>
      <w:r w:rsidRPr="00903FFC">
        <w:rPr>
          <w:rFonts w:ascii="Times New Roman" w:hAnsi="Times New Roman"/>
          <w:sz w:val="28"/>
          <w:lang w:val="uk-UA"/>
        </w:rPr>
        <w:t xml:space="preserve"> дисциплін</w:t>
      </w:r>
      <w:r>
        <w:rPr>
          <w:rFonts w:ascii="Times New Roman" w:hAnsi="Times New Roman"/>
          <w:sz w:val="28"/>
          <w:lang w:val="uk-UA"/>
        </w:rPr>
        <w:t xml:space="preserve">и обговорити на засіданнях методичних рад факультетів / навчально-наукових інститутів та враховувати при перегляді та розробці </w:t>
      </w:r>
      <w:r w:rsidRPr="00903FFC">
        <w:rPr>
          <w:rFonts w:ascii="Times New Roman" w:hAnsi="Times New Roman"/>
          <w:sz w:val="28"/>
          <w:lang w:val="uk-UA"/>
        </w:rPr>
        <w:t>робочих програм навчальних дисциплін</w:t>
      </w:r>
      <w:r>
        <w:rPr>
          <w:rFonts w:ascii="Times New Roman" w:hAnsi="Times New Roman"/>
          <w:sz w:val="28"/>
          <w:lang w:val="uk-UA"/>
        </w:rPr>
        <w:t>.</w:t>
      </w:r>
    </w:p>
    <w:p w:rsidR="00A56AC4" w:rsidRDefault="00A56AC4" w:rsidP="00A56AC4">
      <w:pPr>
        <w:spacing w:after="0" w:line="276" w:lineRule="auto"/>
        <w:ind w:left="1701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903FFC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Відповідальні: гаранти ОП, завідувачі кафедр, заступники деканів факультетів / директорів навчально-наукових інститутів</w:t>
      </w:r>
    </w:p>
    <w:p w:rsidR="00A56AC4" w:rsidRPr="00903FFC" w:rsidRDefault="00A56AC4" w:rsidP="00A56AC4">
      <w:pPr>
        <w:pStyle w:val="a4"/>
        <w:spacing w:line="259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5D0EA0" w:rsidRPr="00903FFC" w:rsidRDefault="005D0EA0" w:rsidP="005D0EA0">
      <w:pPr>
        <w:widowControl w:val="0"/>
        <w:tabs>
          <w:tab w:val="left" w:pos="-817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0EA0" w:rsidRPr="00903F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B8" w:rsidRDefault="00447EB8" w:rsidP="00E223A5">
      <w:pPr>
        <w:spacing w:after="0" w:line="240" w:lineRule="auto"/>
      </w:pPr>
      <w:r>
        <w:separator/>
      </w:r>
    </w:p>
  </w:endnote>
  <w:endnote w:type="continuationSeparator" w:id="0">
    <w:p w:rsidR="00447EB8" w:rsidRDefault="00447EB8" w:rsidP="00E2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A5" w:rsidRDefault="00E223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B8" w:rsidRDefault="00447EB8" w:rsidP="00E223A5">
      <w:pPr>
        <w:spacing w:after="0" w:line="240" w:lineRule="auto"/>
      </w:pPr>
      <w:r>
        <w:separator/>
      </w:r>
    </w:p>
  </w:footnote>
  <w:footnote w:type="continuationSeparator" w:id="0">
    <w:p w:rsidR="00447EB8" w:rsidRDefault="00447EB8" w:rsidP="00E2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A5" w:rsidRDefault="00E223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AA8"/>
    <w:multiLevelType w:val="hybridMultilevel"/>
    <w:tmpl w:val="7AE871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13AB5"/>
    <w:multiLevelType w:val="hybridMultilevel"/>
    <w:tmpl w:val="01C061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AC7497"/>
    <w:multiLevelType w:val="hybridMultilevel"/>
    <w:tmpl w:val="2614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2F6"/>
    <w:multiLevelType w:val="hybridMultilevel"/>
    <w:tmpl w:val="C97407A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3B17EF"/>
    <w:multiLevelType w:val="hybridMultilevel"/>
    <w:tmpl w:val="221C0C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C0391C"/>
    <w:multiLevelType w:val="hybridMultilevel"/>
    <w:tmpl w:val="1A3CD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41900"/>
    <w:multiLevelType w:val="hybridMultilevel"/>
    <w:tmpl w:val="83607C6A"/>
    <w:lvl w:ilvl="0" w:tplc="7332E1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46A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653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5C8A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5064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F8CA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7290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7633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68C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32737F5"/>
    <w:multiLevelType w:val="hybridMultilevel"/>
    <w:tmpl w:val="DE82C0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D0993"/>
    <w:multiLevelType w:val="hybridMultilevel"/>
    <w:tmpl w:val="FF144990"/>
    <w:lvl w:ilvl="0" w:tplc="A2366F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8CD7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2E01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08AE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A2AB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EEA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DE8F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B44E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3053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DED1C7D"/>
    <w:multiLevelType w:val="hybridMultilevel"/>
    <w:tmpl w:val="38A0CC86"/>
    <w:lvl w:ilvl="0" w:tplc="AED83B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92E9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4218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365C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6895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D6AF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E8C8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160E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B630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F785570"/>
    <w:multiLevelType w:val="hybridMultilevel"/>
    <w:tmpl w:val="24B46DC2"/>
    <w:lvl w:ilvl="0" w:tplc="188038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F45AF"/>
    <w:multiLevelType w:val="hybridMultilevel"/>
    <w:tmpl w:val="D354E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C6382"/>
    <w:multiLevelType w:val="hybridMultilevel"/>
    <w:tmpl w:val="8E86506E"/>
    <w:lvl w:ilvl="0" w:tplc="25EE5E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B4CF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27F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B0DF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14AC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7E7A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6817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BEEB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B66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2C133FE"/>
    <w:multiLevelType w:val="hybridMultilevel"/>
    <w:tmpl w:val="AC024D8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F277C"/>
    <w:multiLevelType w:val="multilevel"/>
    <w:tmpl w:val="7E8E8B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514C1B98"/>
    <w:multiLevelType w:val="hybridMultilevel"/>
    <w:tmpl w:val="12EADF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5B430B"/>
    <w:multiLevelType w:val="hybridMultilevel"/>
    <w:tmpl w:val="8018AEAE"/>
    <w:lvl w:ilvl="0" w:tplc="F37A58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C2EE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9679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7C2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D61D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4069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1439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88CA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0C6B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AF93A2F"/>
    <w:multiLevelType w:val="hybridMultilevel"/>
    <w:tmpl w:val="C2721A74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2932B2"/>
    <w:multiLevelType w:val="hybridMultilevel"/>
    <w:tmpl w:val="30267EA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104827"/>
    <w:multiLevelType w:val="hybridMultilevel"/>
    <w:tmpl w:val="0B761E56"/>
    <w:lvl w:ilvl="0" w:tplc="0406B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B6C94"/>
    <w:multiLevelType w:val="hybridMultilevel"/>
    <w:tmpl w:val="6C4ADCFE"/>
    <w:lvl w:ilvl="0" w:tplc="48B820A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04F2E"/>
    <w:multiLevelType w:val="hybridMultilevel"/>
    <w:tmpl w:val="6EFE6F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5B2BE4"/>
    <w:multiLevelType w:val="hybridMultilevel"/>
    <w:tmpl w:val="43EAFC20"/>
    <w:lvl w:ilvl="0" w:tplc="087E3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6076E"/>
    <w:multiLevelType w:val="hybridMultilevel"/>
    <w:tmpl w:val="C4E07E7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7E5E6B"/>
    <w:multiLevelType w:val="hybridMultilevel"/>
    <w:tmpl w:val="148A4DC0"/>
    <w:lvl w:ilvl="0" w:tplc="48B820A4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6"/>
  </w:num>
  <w:num w:numId="9">
    <w:abstractNumId w:val="8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24"/>
  </w:num>
  <w:num w:numId="15">
    <w:abstractNumId w:val="20"/>
  </w:num>
  <w:num w:numId="16">
    <w:abstractNumId w:val="21"/>
  </w:num>
  <w:num w:numId="17">
    <w:abstractNumId w:val="1"/>
  </w:num>
  <w:num w:numId="18">
    <w:abstractNumId w:val="19"/>
  </w:num>
  <w:num w:numId="19">
    <w:abstractNumId w:val="15"/>
  </w:num>
  <w:num w:numId="20">
    <w:abstractNumId w:val="23"/>
  </w:num>
  <w:num w:numId="21">
    <w:abstractNumId w:val="22"/>
  </w:num>
  <w:num w:numId="22">
    <w:abstractNumId w:val="0"/>
  </w:num>
  <w:num w:numId="23">
    <w:abstractNumId w:val="11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0"/>
    <w:rsid w:val="00001D20"/>
    <w:rsid w:val="000451ED"/>
    <w:rsid w:val="00054A7C"/>
    <w:rsid w:val="00084671"/>
    <w:rsid w:val="000A18D6"/>
    <w:rsid w:val="000B042D"/>
    <w:rsid w:val="000E43ED"/>
    <w:rsid w:val="00152738"/>
    <w:rsid w:val="001910C3"/>
    <w:rsid w:val="001B4A88"/>
    <w:rsid w:val="001C1CDF"/>
    <w:rsid w:val="001E1ADA"/>
    <w:rsid w:val="001F5338"/>
    <w:rsid w:val="00206485"/>
    <w:rsid w:val="00216E0D"/>
    <w:rsid w:val="00216F76"/>
    <w:rsid w:val="00243439"/>
    <w:rsid w:val="002A7D97"/>
    <w:rsid w:val="002C6546"/>
    <w:rsid w:val="002D2F29"/>
    <w:rsid w:val="002E5946"/>
    <w:rsid w:val="002F5037"/>
    <w:rsid w:val="00305F1B"/>
    <w:rsid w:val="00352A0A"/>
    <w:rsid w:val="003F1B97"/>
    <w:rsid w:val="00447EB8"/>
    <w:rsid w:val="00477172"/>
    <w:rsid w:val="00480DFD"/>
    <w:rsid w:val="004926C3"/>
    <w:rsid w:val="004A08EB"/>
    <w:rsid w:val="00517D7D"/>
    <w:rsid w:val="00532AFB"/>
    <w:rsid w:val="005A6E79"/>
    <w:rsid w:val="005D0EA0"/>
    <w:rsid w:val="005E4215"/>
    <w:rsid w:val="005F3308"/>
    <w:rsid w:val="006224DA"/>
    <w:rsid w:val="006278ED"/>
    <w:rsid w:val="00627993"/>
    <w:rsid w:val="0064757C"/>
    <w:rsid w:val="00656361"/>
    <w:rsid w:val="00660500"/>
    <w:rsid w:val="006B0817"/>
    <w:rsid w:val="0070335D"/>
    <w:rsid w:val="00720D76"/>
    <w:rsid w:val="00744D0A"/>
    <w:rsid w:val="00745B63"/>
    <w:rsid w:val="007651CA"/>
    <w:rsid w:val="0079220E"/>
    <w:rsid w:val="007D13FF"/>
    <w:rsid w:val="007D4DE5"/>
    <w:rsid w:val="007E5DC5"/>
    <w:rsid w:val="008263D3"/>
    <w:rsid w:val="00837AA7"/>
    <w:rsid w:val="00871E62"/>
    <w:rsid w:val="008A7525"/>
    <w:rsid w:val="008B7D16"/>
    <w:rsid w:val="008C23ED"/>
    <w:rsid w:val="008C401A"/>
    <w:rsid w:val="00903FFC"/>
    <w:rsid w:val="00917DAA"/>
    <w:rsid w:val="00931F84"/>
    <w:rsid w:val="00985AD0"/>
    <w:rsid w:val="009B61BD"/>
    <w:rsid w:val="00A20EF1"/>
    <w:rsid w:val="00A536DC"/>
    <w:rsid w:val="00A56AC4"/>
    <w:rsid w:val="00A84485"/>
    <w:rsid w:val="00A955F1"/>
    <w:rsid w:val="00AE435D"/>
    <w:rsid w:val="00AF3CA9"/>
    <w:rsid w:val="00B345FB"/>
    <w:rsid w:val="00B82B02"/>
    <w:rsid w:val="00B933A6"/>
    <w:rsid w:val="00B95F21"/>
    <w:rsid w:val="00BB63E5"/>
    <w:rsid w:val="00C042A7"/>
    <w:rsid w:val="00C04D25"/>
    <w:rsid w:val="00C127DF"/>
    <w:rsid w:val="00C208BF"/>
    <w:rsid w:val="00C33AA9"/>
    <w:rsid w:val="00C36380"/>
    <w:rsid w:val="00C45948"/>
    <w:rsid w:val="00C51F6F"/>
    <w:rsid w:val="00C54336"/>
    <w:rsid w:val="00C6032E"/>
    <w:rsid w:val="00CB63BE"/>
    <w:rsid w:val="00D07CE5"/>
    <w:rsid w:val="00D26826"/>
    <w:rsid w:val="00D45E44"/>
    <w:rsid w:val="00D97625"/>
    <w:rsid w:val="00DE1A70"/>
    <w:rsid w:val="00DE57E2"/>
    <w:rsid w:val="00DF491F"/>
    <w:rsid w:val="00E223A5"/>
    <w:rsid w:val="00E54135"/>
    <w:rsid w:val="00E5515B"/>
    <w:rsid w:val="00E84372"/>
    <w:rsid w:val="00F23A89"/>
    <w:rsid w:val="00F84EA1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8777-7A97-4580-A66B-94DEEFF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33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EA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2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223A5"/>
  </w:style>
  <w:style w:type="paragraph" w:styleId="a7">
    <w:name w:val="footer"/>
    <w:basedOn w:val="a"/>
    <w:link w:val="a8"/>
    <w:uiPriority w:val="99"/>
    <w:unhideWhenUsed/>
    <w:rsid w:val="00E2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223A5"/>
  </w:style>
  <w:style w:type="paragraph" w:styleId="a9">
    <w:name w:val="Balloon Text"/>
    <w:basedOn w:val="a"/>
    <w:link w:val="aa"/>
    <w:uiPriority w:val="99"/>
    <w:semiHidden/>
    <w:unhideWhenUsed/>
    <w:rsid w:val="005F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F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5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9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2024-09-12T06:57:00Z</cp:lastPrinted>
  <dcterms:created xsi:type="dcterms:W3CDTF">2024-09-02T07:25:00Z</dcterms:created>
  <dcterms:modified xsi:type="dcterms:W3CDTF">2024-12-06T12:18:00Z</dcterms:modified>
</cp:coreProperties>
</file>