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1"/>
        <w:gridCol w:w="6781"/>
      </w:tblGrid>
      <w:tr w:rsidR="00B57D3D" w14:paraId="36D682FF" w14:textId="77777777" w:rsidTr="00696CC8">
        <w:tc>
          <w:tcPr>
            <w:tcW w:w="6781" w:type="dxa"/>
          </w:tcPr>
          <w:p w14:paraId="6D06DCCB" w14:textId="77777777" w:rsidR="00B57D3D" w:rsidRPr="00490823" w:rsidRDefault="00B57D3D" w:rsidP="00696CC8">
            <w:pPr>
              <w:pStyle w:val="Heading10"/>
              <w:keepNext/>
              <w:keepLines/>
              <w:shd w:val="clear" w:color="auto" w:fill="auto"/>
              <w:tabs>
                <w:tab w:val="left" w:pos="411"/>
              </w:tabs>
              <w:ind w:firstLine="0"/>
              <w:jc w:val="center"/>
              <w:rPr>
                <w:b/>
                <w:bCs/>
                <w:color w:val="000000"/>
                <w:lang w:val="uk-UA" w:eastAsia="uk-UA" w:bidi="uk-UA"/>
              </w:rPr>
            </w:pPr>
            <w:r w:rsidRPr="00490823">
              <w:rPr>
                <w:b/>
                <w:bCs/>
                <w:color w:val="000000"/>
                <w:lang w:val="uk-UA" w:eastAsia="uk-UA" w:bidi="uk-UA"/>
              </w:rPr>
              <w:t>Діюче Положення</w:t>
            </w:r>
          </w:p>
        </w:tc>
        <w:tc>
          <w:tcPr>
            <w:tcW w:w="6781" w:type="dxa"/>
          </w:tcPr>
          <w:p w14:paraId="3B513E79" w14:textId="77777777" w:rsidR="00B57D3D" w:rsidRPr="00490823" w:rsidRDefault="00B57D3D" w:rsidP="00696CC8">
            <w:pPr>
              <w:pStyle w:val="Heading10"/>
              <w:keepNext/>
              <w:keepLines/>
              <w:shd w:val="clear" w:color="auto" w:fill="auto"/>
              <w:tabs>
                <w:tab w:val="left" w:pos="411"/>
              </w:tabs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490823">
              <w:rPr>
                <w:b/>
                <w:lang w:val="uk-UA"/>
              </w:rPr>
              <w:t>Запропоновані зміни до Положення</w:t>
            </w:r>
          </w:p>
        </w:tc>
      </w:tr>
      <w:tr w:rsidR="00B57D3D" w14:paraId="2E996014" w14:textId="77777777" w:rsidTr="00696CC8">
        <w:tc>
          <w:tcPr>
            <w:tcW w:w="6781" w:type="dxa"/>
          </w:tcPr>
          <w:p w14:paraId="5E6C3EB6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tabs>
                <w:tab w:val="left" w:pos="411"/>
              </w:tabs>
              <w:ind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2. </w:t>
            </w:r>
            <w:r w:rsidRPr="00F54B16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ЗАВДАННЯ ТА НАПРЯМИ РОБОТИ ПОСТІЙНОЇ КОМІСІЇ</w:t>
            </w:r>
          </w:p>
          <w:p w14:paraId="79AEB04B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54B16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З НАВЧАЛЬНО - МЕТОДИЧНОЇ РОБОТИ</w:t>
            </w:r>
          </w:p>
          <w:p w14:paraId="3DAE27D4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tabs>
                <w:tab w:val="left" w:pos="1347"/>
              </w:tabs>
              <w:jc w:val="both"/>
              <w:rPr>
                <w:sz w:val="24"/>
                <w:szCs w:val="24"/>
                <w:lang w:val="uk-UA"/>
              </w:rPr>
            </w:pP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2.1. Комісія з навчально-методичної роботи Вченої ради Університету розглядає питання з організації освітнього процесу:</w:t>
            </w:r>
          </w:p>
          <w:p w14:paraId="5D3AD026" w14:textId="77777777" w:rsidR="00B57D3D" w:rsidRPr="00490823" w:rsidRDefault="00B57D3D" w:rsidP="00696CC8">
            <w:pPr>
              <w:pStyle w:val="Heading10"/>
              <w:keepNext/>
              <w:keepLines/>
              <w:shd w:val="clear" w:color="auto" w:fill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-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започаткування, перегляду та закриття освітніх програм,</w:t>
            </w:r>
          </w:p>
          <w:p w14:paraId="34501D5E" w14:textId="77777777" w:rsidR="00B57D3D" w:rsidRPr="00B57D3D" w:rsidRDefault="00B57D3D" w:rsidP="00696CC8">
            <w:pPr>
              <w:pStyle w:val="Heading10"/>
              <w:keepNext/>
              <w:keepLines/>
              <w:shd w:val="clear" w:color="auto" w:fill="auto"/>
              <w:jc w:val="both"/>
              <w:rPr>
                <w:sz w:val="24"/>
                <w:szCs w:val="24"/>
                <w:lang w:val="uk-UA"/>
              </w:rPr>
            </w:pPr>
            <w:r w:rsidRPr="00490823">
              <w:rPr>
                <w:color w:val="000000"/>
                <w:sz w:val="24"/>
                <w:szCs w:val="24"/>
                <w:lang w:val="uk-UA" w:eastAsia="uk-UA" w:bidi="uk-UA"/>
              </w:rPr>
              <w:t xml:space="preserve">-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 xml:space="preserve">аналізу складу </w:t>
            </w:r>
            <w:proofErr w:type="spellStart"/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проєктних</w:t>
            </w:r>
            <w:proofErr w:type="spellEnd"/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 xml:space="preserve"> груп освітніх програм та груп забезпечення спеціальностей з урахуванням Ліцензійних умов провадження освітньої діяльності,</w:t>
            </w:r>
          </w:p>
          <w:p w14:paraId="008377A5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uk-UA" w:bidi="uk-UA"/>
              </w:rPr>
              <w:t xml:space="preserve">-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встановлення відповідності нормативним вимогам змісту та структури освітніх програм,</w:t>
            </w:r>
          </w:p>
          <w:p w14:paraId="4E9195E9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-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доцільності оновлення змісту освітніх програм,</w:t>
            </w:r>
          </w:p>
          <w:p w14:paraId="4230E27D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uk-UA" w:bidi="uk-UA"/>
              </w:rPr>
              <w:t xml:space="preserve">-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встановлення відповідності методичного забезпечення навчального процесу сучасним вимогам,</w:t>
            </w:r>
          </w:p>
          <w:p w14:paraId="686DA85B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uk-UA" w:bidi="uk-UA"/>
              </w:rPr>
              <w:t xml:space="preserve">-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якості практичної підготовки студентів, можливості побудови їх індивідуальної траєкторії навчання,</w:t>
            </w:r>
          </w:p>
          <w:p w14:paraId="51E087D2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uk-UA" w:bidi="uk-UA"/>
              </w:rPr>
              <w:t xml:space="preserve">-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вивчення та обміну досвідом роботи з проблем вищої школи,</w:t>
            </w:r>
          </w:p>
          <w:p w14:paraId="2DC7582F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uk-UA" w:bidi="uk-UA"/>
              </w:rPr>
              <w:t xml:space="preserve">-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підвищення кваліфікації науково-педагогічних, педагогічних працівників тощо.</w:t>
            </w:r>
          </w:p>
          <w:p w14:paraId="538ED532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tabs>
                <w:tab w:val="left" w:pos="1362"/>
              </w:tabs>
              <w:ind w:left="74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2.2.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Комісія вивчає та аналізує:</w:t>
            </w:r>
          </w:p>
          <w:p w14:paraId="2995BC00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tabs>
                <w:tab w:val="left" w:pos="1112"/>
              </w:tabs>
              <w:ind w:left="30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uk-UA" w:bidi="uk-UA"/>
              </w:rPr>
              <w:t>2.2.1</w:t>
            </w:r>
            <w:r w:rsidR="00FC5C42">
              <w:rPr>
                <w:color w:val="000000"/>
                <w:sz w:val="24"/>
                <w:szCs w:val="24"/>
                <w:lang w:val="ru-RU" w:eastAsia="uk-UA" w:bidi="uk-UA"/>
              </w:rPr>
              <w:t>.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пропозиції внесення змін до освітніх програм, врахування результатів проходження акредитації,</w:t>
            </w:r>
          </w:p>
          <w:p w14:paraId="705A27DC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tabs>
                <w:tab w:val="left" w:pos="1134"/>
              </w:tabs>
              <w:ind w:firstLine="313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2.2.2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відповідність освітніх програм освітнім та/або професійним стандартам,</w:t>
            </w:r>
          </w:p>
          <w:p w14:paraId="4DB81749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tabs>
                <w:tab w:val="left" w:pos="1117"/>
              </w:tabs>
              <w:ind w:left="30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uk-UA" w:bidi="uk-UA"/>
              </w:rPr>
              <w:t>2.2.3.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нормативні документи у галузі освіти та дотримання цих документів при започаткуванні та/або перегляді освітніх програм,</w:t>
            </w:r>
          </w:p>
          <w:p w14:paraId="2A6228CF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tabs>
                <w:tab w:val="left" w:pos="1112"/>
              </w:tabs>
              <w:ind w:left="30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uk-UA" w:bidi="uk-UA"/>
              </w:rPr>
              <w:t>2.2.4.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 xml:space="preserve">можливість призначення чи зміни гаранта освітньої програми, а також оновлення складу </w:t>
            </w:r>
            <w:proofErr w:type="spellStart"/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проєктної</w:t>
            </w:r>
            <w:proofErr w:type="spellEnd"/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 xml:space="preserve"> групи, спираючись на відповідні внутрішні положення та Ліцензійні умови провадження освітньої діяльності.</w:t>
            </w:r>
          </w:p>
          <w:p w14:paraId="12C44626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tabs>
                <w:tab w:val="left" w:pos="1342"/>
              </w:tabs>
              <w:ind w:firstLine="738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uk-UA" w:bidi="uk-UA"/>
              </w:rPr>
              <w:t xml:space="preserve">2.3.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Комісія розглядає питання перейменування кафедр, факультетів (інститутів) Університету у результаті їх злиття та/або приєднання.</w:t>
            </w:r>
          </w:p>
        </w:tc>
        <w:tc>
          <w:tcPr>
            <w:tcW w:w="6781" w:type="dxa"/>
          </w:tcPr>
          <w:p w14:paraId="0EC3D515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tabs>
                <w:tab w:val="left" w:pos="411"/>
              </w:tabs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 xml:space="preserve">2. </w:t>
            </w:r>
            <w:r w:rsidRPr="00F54B16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ЗАВДАННЯ ТА НАПРЯМИ РОБОТИ ПОСТІЙНОЇ КОМІСІЇ</w:t>
            </w:r>
          </w:p>
          <w:p w14:paraId="09D23FBA" w14:textId="77777777" w:rsidR="00B57D3D" w:rsidRPr="00490823" w:rsidRDefault="00B57D3D" w:rsidP="00696CC8">
            <w:pPr>
              <w:pStyle w:val="Heading10"/>
              <w:keepNext/>
              <w:keepLines/>
              <w:shd w:val="clear" w:color="auto" w:fill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F54B16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З НАВЧАЛЬНО - МЕТОДИЧНОЇ РОБОТИ</w:t>
            </w:r>
          </w:p>
          <w:p w14:paraId="61E385C7" w14:textId="77777777" w:rsidR="00B57D3D" w:rsidRPr="00490823" w:rsidRDefault="00B57D3D" w:rsidP="00696CC8">
            <w:pPr>
              <w:pStyle w:val="Heading10"/>
              <w:keepNext/>
              <w:keepLines/>
              <w:shd w:val="clear" w:color="auto" w:fill="auto"/>
              <w:tabs>
                <w:tab w:val="left" w:pos="1347"/>
              </w:tabs>
              <w:ind w:firstLine="761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uk-UA" w:bidi="uk-UA"/>
              </w:rPr>
              <w:t>2.1.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Комісія з навчально-методичної роботи Вченої ради Університету розглядає питання з організації освітнього процесу:</w:t>
            </w:r>
          </w:p>
          <w:p w14:paraId="709020DF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 w:rsidRPr="00B57D3D">
              <w:rPr>
                <w:color w:val="000000"/>
                <w:sz w:val="24"/>
                <w:szCs w:val="24"/>
                <w:lang w:val="ru-RU" w:eastAsia="uk-UA" w:bidi="uk-UA"/>
              </w:rPr>
              <w:t xml:space="preserve">-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перегляду освітніх програм,</w:t>
            </w:r>
          </w:p>
          <w:p w14:paraId="6449F555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 w:rsidRPr="00F54B16">
              <w:rPr>
                <w:color w:val="000000"/>
                <w:sz w:val="24"/>
                <w:szCs w:val="24"/>
                <w:lang w:val="ru-RU" w:eastAsia="uk-UA" w:bidi="uk-UA"/>
              </w:rPr>
              <w:t xml:space="preserve">-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 xml:space="preserve">аналізу складу </w:t>
            </w:r>
            <w:proofErr w:type="spellStart"/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проєктних</w:t>
            </w:r>
            <w:proofErr w:type="spellEnd"/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 xml:space="preserve"> груп освітніх програм та груп забезпечення спеціальностей з урахуванням Ліцензійних умов провадження освітньої діяльності,</w:t>
            </w:r>
          </w:p>
          <w:p w14:paraId="0455B47F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ind w:firstLine="761"/>
              <w:jc w:val="both"/>
              <w:rPr>
                <w:sz w:val="24"/>
                <w:szCs w:val="24"/>
                <w:lang w:val="ru-RU"/>
              </w:rPr>
            </w:pPr>
            <w:r w:rsidRPr="00F54B16">
              <w:rPr>
                <w:color w:val="000000"/>
                <w:sz w:val="24"/>
                <w:szCs w:val="24"/>
                <w:lang w:val="ru-RU" w:eastAsia="uk-UA" w:bidi="uk-UA"/>
              </w:rPr>
              <w:t>-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 xml:space="preserve"> встановлення відповідності нормативним вимогам змісту та структури освітніх програм,</w:t>
            </w:r>
          </w:p>
          <w:p w14:paraId="66FA0DDA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 w:rsidRPr="00F54B16">
              <w:rPr>
                <w:color w:val="000000"/>
                <w:sz w:val="24"/>
                <w:szCs w:val="24"/>
                <w:lang w:val="ru-RU" w:eastAsia="uk-UA" w:bidi="uk-UA"/>
              </w:rPr>
              <w:t xml:space="preserve">-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доцільності оновлення змісту освітніх програм,</w:t>
            </w:r>
          </w:p>
          <w:p w14:paraId="21F25A5C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jc w:val="both"/>
              <w:rPr>
                <w:sz w:val="24"/>
                <w:szCs w:val="24"/>
                <w:lang w:val="ru-RU"/>
              </w:rPr>
            </w:pPr>
            <w:r w:rsidRPr="00F54B16">
              <w:rPr>
                <w:color w:val="000000"/>
                <w:sz w:val="24"/>
                <w:szCs w:val="24"/>
                <w:lang w:val="ru-RU" w:eastAsia="uk-UA" w:bidi="uk-UA"/>
              </w:rPr>
              <w:t xml:space="preserve">-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вивчення та обміну досвідом роботи з проблем вищої школи,</w:t>
            </w:r>
          </w:p>
          <w:p w14:paraId="6981400E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jc w:val="both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F54B16">
              <w:rPr>
                <w:color w:val="000000"/>
                <w:sz w:val="24"/>
                <w:szCs w:val="24"/>
                <w:lang w:val="ru-RU" w:eastAsia="uk-UA" w:bidi="uk-UA"/>
              </w:rPr>
              <w:t>-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 xml:space="preserve"> підвищення кваліфікації науково-педагогічних, педагогічних працівників тощо.</w:t>
            </w:r>
          </w:p>
          <w:p w14:paraId="1E83419D" w14:textId="77777777" w:rsidR="00B57D3D" w:rsidRPr="00490823" w:rsidRDefault="00B57D3D" w:rsidP="00696CC8">
            <w:pPr>
              <w:pStyle w:val="Heading10"/>
              <w:keepNext/>
              <w:keepLines/>
              <w:shd w:val="clear" w:color="auto" w:fill="auto"/>
              <w:tabs>
                <w:tab w:val="left" w:pos="1362"/>
              </w:tabs>
              <w:ind w:firstLine="761"/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2.2.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Комісія вивчає та аналізує:</w:t>
            </w:r>
          </w:p>
          <w:p w14:paraId="2C78E66C" w14:textId="77777777" w:rsidR="00B57D3D" w:rsidRPr="00490823" w:rsidRDefault="00B57D3D" w:rsidP="00696CC8">
            <w:pPr>
              <w:pStyle w:val="Heading10"/>
              <w:keepNext/>
              <w:keepLines/>
              <w:shd w:val="clear" w:color="auto" w:fill="auto"/>
              <w:tabs>
                <w:tab w:val="left" w:pos="1112"/>
              </w:tabs>
              <w:ind w:firstLine="336"/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2.2.1.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пропозиції внесення змін до освітніх програм, врахування результатів проходження акредитації,</w:t>
            </w:r>
          </w:p>
          <w:p w14:paraId="352C9487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tabs>
                <w:tab w:val="left" w:pos="1134"/>
              </w:tabs>
              <w:ind w:left="30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2.2.2.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відповідність освітніх програм освітнім та/або професійним стандартам,</w:t>
            </w:r>
          </w:p>
          <w:p w14:paraId="0A4AC9FA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tabs>
                <w:tab w:val="left" w:pos="1117"/>
              </w:tabs>
              <w:ind w:left="30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uk-UA" w:bidi="uk-UA"/>
              </w:rPr>
              <w:t xml:space="preserve">2.2.3.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нормативні документи у галузі освіти та дотримання цих документів при започаткуванні та/або перегляді освітніх програм,</w:t>
            </w:r>
          </w:p>
          <w:p w14:paraId="72332182" w14:textId="77777777" w:rsidR="00B57D3D" w:rsidRPr="00F54B16" w:rsidRDefault="00B57D3D" w:rsidP="00696CC8">
            <w:pPr>
              <w:pStyle w:val="Heading10"/>
              <w:keepNext/>
              <w:keepLines/>
              <w:shd w:val="clear" w:color="auto" w:fill="auto"/>
              <w:tabs>
                <w:tab w:val="left" w:pos="1112"/>
              </w:tabs>
              <w:ind w:left="30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uk-UA" w:bidi="uk-UA"/>
              </w:rPr>
              <w:t>2.2.4.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 xml:space="preserve">можливість призначення чи зміни гаранта освітньої програми, а також оновлення складу </w:t>
            </w:r>
            <w:proofErr w:type="spellStart"/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>проєктної</w:t>
            </w:r>
            <w:proofErr w:type="spellEnd"/>
            <w:r w:rsidRPr="00F54B16">
              <w:rPr>
                <w:color w:val="000000"/>
                <w:sz w:val="24"/>
                <w:szCs w:val="24"/>
                <w:lang w:val="uk-UA" w:eastAsia="uk-UA" w:bidi="uk-UA"/>
              </w:rPr>
              <w:t xml:space="preserve"> групи, спираючись на відповідні внутрішні положення та Ліцензійні умови провадження освітньої діяльності.</w:t>
            </w:r>
          </w:p>
        </w:tc>
      </w:tr>
    </w:tbl>
    <w:p w14:paraId="4D07AFD0" w14:textId="77777777" w:rsidR="00A360D6" w:rsidRPr="00B57D3D" w:rsidRDefault="00A360D6">
      <w:pPr>
        <w:rPr>
          <w:lang w:val="uk-UA"/>
        </w:rPr>
      </w:pPr>
    </w:p>
    <w:sectPr w:rsidR="00A360D6" w:rsidRPr="00B57D3D" w:rsidSect="00B57D3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3D"/>
    <w:rsid w:val="001C5DCE"/>
    <w:rsid w:val="00A360D6"/>
    <w:rsid w:val="00B57D3D"/>
    <w:rsid w:val="00FC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87A2"/>
  <w15:chartTrackingRefBased/>
  <w15:docId w15:val="{B141EA8E-CAD8-4895-A262-13288FFF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a0"/>
    <w:link w:val="Heading10"/>
    <w:rsid w:val="00B57D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B57D3D"/>
    <w:pPr>
      <w:widowControl w:val="0"/>
      <w:shd w:val="clear" w:color="auto" w:fill="FFFFFF"/>
      <w:spacing w:after="0" w:line="240" w:lineRule="auto"/>
      <w:ind w:firstLine="74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5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1789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Приймальна ректора</dc:creator>
  <cp:keywords/>
  <dc:description/>
  <cp:lastModifiedBy>user1</cp:lastModifiedBy>
  <cp:revision>2</cp:revision>
  <cp:lastPrinted>2025-03-25T09:57:00Z</cp:lastPrinted>
  <dcterms:created xsi:type="dcterms:W3CDTF">2025-03-25T10:57:00Z</dcterms:created>
  <dcterms:modified xsi:type="dcterms:W3CDTF">2025-03-25T10:57:00Z</dcterms:modified>
</cp:coreProperties>
</file>